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06" w:rsidRPr="00961444" w:rsidRDefault="00F33E06" w:rsidP="00F33E06">
      <w:pPr>
        <w:pStyle w:val="NoSpacing"/>
        <w:rPr>
          <w:rFonts w:asciiTheme="majorHAnsi" w:eastAsiaTheme="minorHAnsi" w:hAnsiTheme="majorHAnsi"/>
          <w:b/>
          <w:color w:val="224F77" w:themeColor="text2"/>
          <w:sz w:val="144"/>
          <w:szCs w:val="76"/>
        </w:rPr>
      </w:pPr>
      <w:bookmarkStart w:id="0" w:name="_GoBack"/>
      <w:bookmarkEnd w:id="0"/>
    </w:p>
    <w:p w:rsidR="00F33E06" w:rsidRPr="00662289" w:rsidRDefault="00A1722A" w:rsidP="00F33E06">
      <w:pPr>
        <w:pStyle w:val="NoSpacing"/>
        <w:rPr>
          <w:rFonts w:asciiTheme="majorHAnsi" w:hAnsiTheme="majorHAnsi"/>
          <w:sz w:val="96"/>
          <w:szCs w:val="96"/>
        </w:rPr>
      </w:pPr>
      <w:r w:rsidRPr="00662289">
        <w:rPr>
          <w:rFonts w:asciiTheme="majorHAnsi" w:eastAsiaTheme="minorHAnsi" w:hAnsiTheme="majorHAnsi"/>
          <w:b/>
          <w:color w:val="224F77" w:themeColor="text2"/>
          <w:sz w:val="96"/>
          <w:szCs w:val="96"/>
        </w:rPr>
        <w:t xml:space="preserve">Evaluating Economic Growth Regions for </w:t>
      </w:r>
      <w:r w:rsidR="005510F1">
        <w:rPr>
          <w:rFonts w:asciiTheme="majorHAnsi" w:eastAsiaTheme="minorHAnsi" w:hAnsiTheme="majorHAnsi"/>
          <w:b/>
          <w:color w:val="224F77" w:themeColor="text2"/>
          <w:sz w:val="96"/>
          <w:szCs w:val="96"/>
        </w:rPr>
        <w:t xml:space="preserve">Workforce Innovation and Opportunity Act Requirements </w:t>
      </w:r>
      <w:r w:rsidRPr="00662289">
        <w:rPr>
          <w:rFonts w:asciiTheme="majorHAnsi" w:eastAsiaTheme="minorHAnsi" w:hAnsiTheme="majorHAnsi"/>
          <w:b/>
          <w:color w:val="224F77" w:themeColor="text2"/>
          <w:sz w:val="96"/>
          <w:szCs w:val="96"/>
        </w:rPr>
        <w:t xml:space="preserve"> </w:t>
      </w:r>
    </w:p>
    <w:p w:rsidR="00F33E06" w:rsidRDefault="00F33E06" w:rsidP="00F33E06">
      <w:pPr>
        <w:pStyle w:val="NoSpacing"/>
        <w:rPr>
          <w:rFonts w:ascii="Garamond" w:hAnsi="Garamond"/>
          <w:b/>
          <w:sz w:val="38"/>
          <w:szCs w:val="38"/>
        </w:rPr>
      </w:pPr>
    </w:p>
    <w:p w:rsidR="00F33E06" w:rsidRDefault="00F33E06" w:rsidP="00F33E06">
      <w:pPr>
        <w:pStyle w:val="NoSpacing"/>
        <w:rPr>
          <w:rFonts w:ascii="Garamond" w:hAnsi="Garamond"/>
          <w:b/>
          <w:sz w:val="38"/>
          <w:szCs w:val="38"/>
        </w:rPr>
      </w:pPr>
    </w:p>
    <w:p w:rsidR="00F33E06" w:rsidRDefault="00F33E06" w:rsidP="00F33E06">
      <w:pPr>
        <w:pStyle w:val="NoSpacing"/>
        <w:rPr>
          <w:rFonts w:ascii="Garamond" w:hAnsi="Garamond"/>
          <w:b/>
          <w:sz w:val="38"/>
          <w:szCs w:val="38"/>
        </w:rPr>
      </w:pPr>
    </w:p>
    <w:p w:rsidR="00F33E06" w:rsidRPr="00777620" w:rsidRDefault="004B08D4" w:rsidP="00F33E06">
      <w:pPr>
        <w:pStyle w:val="NoSpacing"/>
        <w:rPr>
          <w:rFonts w:asciiTheme="majorHAnsi" w:hAnsiTheme="majorHAnsi"/>
          <w:sz w:val="38"/>
          <w:szCs w:val="38"/>
        </w:rPr>
      </w:pPr>
      <w:r>
        <w:rPr>
          <w:rFonts w:asciiTheme="majorHAnsi" w:hAnsiTheme="majorHAnsi"/>
          <w:sz w:val="38"/>
          <w:szCs w:val="38"/>
        </w:rPr>
        <w:t>June</w:t>
      </w:r>
      <w:r w:rsidR="00A1722A">
        <w:rPr>
          <w:rFonts w:asciiTheme="majorHAnsi" w:hAnsiTheme="majorHAnsi"/>
          <w:sz w:val="38"/>
          <w:szCs w:val="38"/>
        </w:rPr>
        <w:t xml:space="preserve"> 26</w:t>
      </w:r>
      <w:r w:rsidR="00A1722A" w:rsidRPr="00A1722A">
        <w:rPr>
          <w:rFonts w:asciiTheme="majorHAnsi" w:hAnsiTheme="majorHAnsi"/>
          <w:sz w:val="38"/>
          <w:szCs w:val="38"/>
          <w:vertAlign w:val="superscript"/>
        </w:rPr>
        <w:t>th</w:t>
      </w:r>
      <w:r w:rsidR="00A1722A">
        <w:rPr>
          <w:rFonts w:asciiTheme="majorHAnsi" w:hAnsiTheme="majorHAnsi"/>
          <w:sz w:val="38"/>
          <w:szCs w:val="38"/>
        </w:rPr>
        <w:t>, 2017</w:t>
      </w:r>
    </w:p>
    <w:p w:rsidR="00F33E06" w:rsidRDefault="00F33E06" w:rsidP="00F33E06"/>
    <w:p w:rsidR="00F33E06" w:rsidRDefault="00F33E06" w:rsidP="00F33E06">
      <w:pPr>
        <w:spacing w:after="0"/>
      </w:pPr>
      <w:r w:rsidRPr="008B2CFD">
        <w:rPr>
          <w:color w:val="224F77" w:themeColor="text2"/>
        </w:rPr>
        <w:t>Prepared for</w:t>
      </w:r>
    </w:p>
    <w:p w:rsidR="00F33E06" w:rsidRPr="00961444" w:rsidRDefault="0098599F" w:rsidP="00F33E06">
      <w:pPr>
        <w:rPr>
          <w:rFonts w:asciiTheme="majorHAnsi" w:hAnsiTheme="majorHAnsi"/>
          <w:sz w:val="28"/>
          <w:szCs w:val="28"/>
        </w:rPr>
      </w:pPr>
      <w:r>
        <w:rPr>
          <w:rFonts w:asciiTheme="majorHAnsi" w:hAnsiTheme="majorHAnsi"/>
          <w:sz w:val="28"/>
          <w:szCs w:val="28"/>
        </w:rPr>
        <w:t>Indiana Department of Workforce Development</w:t>
      </w:r>
    </w:p>
    <w:p w:rsidR="00F33E06" w:rsidRPr="008B2CFD" w:rsidRDefault="00F33E06" w:rsidP="00F33E06">
      <w:pPr>
        <w:spacing w:after="0"/>
        <w:rPr>
          <w:color w:val="224F77" w:themeColor="text2"/>
        </w:rPr>
      </w:pPr>
      <w:r w:rsidRPr="008B2CFD">
        <w:rPr>
          <w:color w:val="224F77" w:themeColor="text2"/>
        </w:rPr>
        <w:t xml:space="preserve">By </w:t>
      </w:r>
    </w:p>
    <w:p w:rsidR="00F33E06" w:rsidRPr="00961444" w:rsidRDefault="00F33E06" w:rsidP="00F33E06">
      <w:pPr>
        <w:rPr>
          <w:rFonts w:asciiTheme="majorHAnsi" w:hAnsiTheme="majorHAnsi"/>
          <w:sz w:val="28"/>
          <w:szCs w:val="28"/>
        </w:rPr>
      </w:pPr>
      <w:r w:rsidRPr="00961444">
        <w:rPr>
          <w:rFonts w:asciiTheme="majorHAnsi" w:hAnsiTheme="majorHAnsi"/>
          <w:sz w:val="28"/>
          <w:szCs w:val="28"/>
        </w:rPr>
        <w:t xml:space="preserve">Indiana Business Research Center, </w:t>
      </w:r>
      <w:r w:rsidRPr="00961444">
        <w:rPr>
          <w:rFonts w:asciiTheme="majorHAnsi" w:hAnsiTheme="majorHAnsi"/>
          <w:sz w:val="28"/>
          <w:szCs w:val="28"/>
        </w:rPr>
        <w:br/>
        <w:t>Kelley School of Business, Indiana University</w:t>
      </w:r>
    </w:p>
    <w:p w:rsidR="00F33E06" w:rsidRPr="00216205" w:rsidRDefault="00A1722A" w:rsidP="00F33E06">
      <w:pPr>
        <w:rPr>
          <w:sz w:val="24"/>
          <w:szCs w:val="28"/>
        </w:rPr>
      </w:pPr>
      <w:r>
        <w:rPr>
          <w:sz w:val="24"/>
          <w:szCs w:val="28"/>
        </w:rPr>
        <w:t>Kevin Krivacsy</w:t>
      </w:r>
    </w:p>
    <w:p w:rsidR="00060065" w:rsidRPr="00794CCE" w:rsidRDefault="00060065" w:rsidP="00794CCE">
      <w:pPr>
        <w:rPr>
          <w:sz w:val="28"/>
          <w:szCs w:val="28"/>
        </w:rPr>
      </w:pPr>
    </w:p>
    <w:p w:rsidR="00A16B17" w:rsidRDefault="00A16B17" w:rsidP="0038720F">
      <w:pPr>
        <w:pStyle w:val="TitlenoTOC"/>
      </w:pPr>
      <w:bookmarkStart w:id="1" w:name="_Toc239583589"/>
      <w:r>
        <w:lastRenderedPageBreak/>
        <w:t>Table of Contents</w:t>
      </w:r>
      <w:bookmarkEnd w:id="1"/>
    </w:p>
    <w:p w:rsidR="00A355EC" w:rsidRDefault="000C3318">
      <w:pPr>
        <w:pStyle w:val="TOC2"/>
        <w:rPr>
          <w:rFonts w:asciiTheme="minorHAnsi" w:eastAsiaTheme="minorEastAsia" w:hAnsiTheme="minorHAnsi" w:cstheme="minorBidi"/>
          <w:sz w:val="22"/>
          <w:szCs w:val="22"/>
        </w:rPr>
      </w:pPr>
      <w:r>
        <w:rPr>
          <w:iCs/>
        </w:rPr>
        <w:fldChar w:fldCharType="begin"/>
      </w:r>
      <w:r w:rsidR="00187358">
        <w:rPr>
          <w:iCs/>
        </w:rPr>
        <w:instrText xml:space="preserve"> TOC \o "3-3" \h \z \t "Heading 1,2,Heading 2,3,Title,1,Title_Appendix,1" </w:instrText>
      </w:r>
      <w:r>
        <w:rPr>
          <w:iCs/>
        </w:rPr>
        <w:fldChar w:fldCharType="separate"/>
      </w:r>
      <w:hyperlink w:anchor="_Toc483584543" w:history="1">
        <w:r w:rsidR="00A355EC" w:rsidRPr="005E527D">
          <w:rPr>
            <w:rStyle w:val="Hyperlink"/>
          </w:rPr>
          <w:t>Objectives</w:t>
        </w:r>
        <w:r w:rsidR="00A355EC">
          <w:rPr>
            <w:webHidden/>
          </w:rPr>
          <w:tab/>
        </w:r>
        <w:r w:rsidR="00A355EC">
          <w:rPr>
            <w:webHidden/>
          </w:rPr>
          <w:fldChar w:fldCharType="begin"/>
        </w:r>
        <w:r w:rsidR="00A355EC">
          <w:rPr>
            <w:webHidden/>
          </w:rPr>
          <w:instrText xml:space="preserve"> PAGEREF _Toc483584543 \h </w:instrText>
        </w:r>
        <w:r w:rsidR="00A355EC">
          <w:rPr>
            <w:webHidden/>
          </w:rPr>
        </w:r>
        <w:r w:rsidR="00A355EC">
          <w:rPr>
            <w:webHidden/>
          </w:rPr>
          <w:fldChar w:fldCharType="separate"/>
        </w:r>
        <w:r w:rsidR="00D14D48">
          <w:rPr>
            <w:webHidden/>
          </w:rPr>
          <w:t>1</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4" w:history="1">
        <w:r w:rsidR="00A355EC" w:rsidRPr="005E527D">
          <w:rPr>
            <w:rStyle w:val="Hyperlink"/>
          </w:rPr>
          <w:t>Workforce Innovation and Opportunity Act Requirements</w:t>
        </w:r>
        <w:r w:rsidR="00A355EC">
          <w:rPr>
            <w:webHidden/>
          </w:rPr>
          <w:tab/>
        </w:r>
        <w:r w:rsidR="00A355EC">
          <w:rPr>
            <w:webHidden/>
          </w:rPr>
          <w:fldChar w:fldCharType="begin"/>
        </w:r>
        <w:r w:rsidR="00A355EC">
          <w:rPr>
            <w:webHidden/>
          </w:rPr>
          <w:instrText xml:space="preserve"> PAGEREF _Toc483584544 \h </w:instrText>
        </w:r>
        <w:r w:rsidR="00A355EC">
          <w:rPr>
            <w:webHidden/>
          </w:rPr>
        </w:r>
        <w:r w:rsidR="00A355EC">
          <w:rPr>
            <w:webHidden/>
          </w:rPr>
          <w:fldChar w:fldCharType="separate"/>
        </w:r>
        <w:r w:rsidR="00D14D48">
          <w:rPr>
            <w:webHidden/>
          </w:rPr>
          <w:t>1</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5" w:history="1">
        <w:r w:rsidR="00A355EC" w:rsidRPr="005E527D">
          <w:rPr>
            <w:rStyle w:val="Hyperlink"/>
          </w:rPr>
          <w:t>Data</w:t>
        </w:r>
        <w:r w:rsidR="00A355EC">
          <w:rPr>
            <w:webHidden/>
          </w:rPr>
          <w:tab/>
        </w:r>
        <w:r w:rsidR="00A355EC">
          <w:rPr>
            <w:webHidden/>
          </w:rPr>
          <w:fldChar w:fldCharType="begin"/>
        </w:r>
        <w:r w:rsidR="00A355EC">
          <w:rPr>
            <w:webHidden/>
          </w:rPr>
          <w:instrText xml:space="preserve"> PAGEREF _Toc483584545 \h </w:instrText>
        </w:r>
        <w:r w:rsidR="00A355EC">
          <w:rPr>
            <w:webHidden/>
          </w:rPr>
        </w:r>
        <w:r w:rsidR="00A355EC">
          <w:rPr>
            <w:webHidden/>
          </w:rPr>
          <w:fldChar w:fldCharType="separate"/>
        </w:r>
        <w:r w:rsidR="00D14D48">
          <w:rPr>
            <w:webHidden/>
          </w:rPr>
          <w:t>2</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6" w:history="1">
        <w:r w:rsidR="00A355EC" w:rsidRPr="005E527D">
          <w:rPr>
            <w:rStyle w:val="Hyperlink"/>
          </w:rPr>
          <w:t>Methodology</w:t>
        </w:r>
        <w:r w:rsidR="00A355EC">
          <w:rPr>
            <w:webHidden/>
          </w:rPr>
          <w:tab/>
        </w:r>
        <w:r w:rsidR="00A355EC">
          <w:rPr>
            <w:webHidden/>
          </w:rPr>
          <w:fldChar w:fldCharType="begin"/>
        </w:r>
        <w:r w:rsidR="00A355EC">
          <w:rPr>
            <w:webHidden/>
          </w:rPr>
          <w:instrText xml:space="preserve"> PAGEREF _Toc483584546 \h </w:instrText>
        </w:r>
        <w:r w:rsidR="00A355EC">
          <w:rPr>
            <w:webHidden/>
          </w:rPr>
        </w:r>
        <w:r w:rsidR="00A355EC">
          <w:rPr>
            <w:webHidden/>
          </w:rPr>
          <w:fldChar w:fldCharType="separate"/>
        </w:r>
        <w:r w:rsidR="00D14D48">
          <w:rPr>
            <w:webHidden/>
          </w:rPr>
          <w:t>2</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7" w:history="1">
        <w:r w:rsidR="00A355EC" w:rsidRPr="005E527D">
          <w:rPr>
            <w:rStyle w:val="Hyperlink"/>
          </w:rPr>
          <w:t>Economic Growth Regions</w:t>
        </w:r>
        <w:r w:rsidR="00A355EC">
          <w:rPr>
            <w:webHidden/>
          </w:rPr>
          <w:tab/>
        </w:r>
        <w:r w:rsidR="00A355EC">
          <w:rPr>
            <w:webHidden/>
          </w:rPr>
          <w:fldChar w:fldCharType="begin"/>
        </w:r>
        <w:r w:rsidR="00A355EC">
          <w:rPr>
            <w:webHidden/>
          </w:rPr>
          <w:instrText xml:space="preserve"> PAGEREF _Toc483584547 \h </w:instrText>
        </w:r>
        <w:r w:rsidR="00A355EC">
          <w:rPr>
            <w:webHidden/>
          </w:rPr>
        </w:r>
        <w:r w:rsidR="00A355EC">
          <w:rPr>
            <w:webHidden/>
          </w:rPr>
          <w:fldChar w:fldCharType="separate"/>
        </w:r>
        <w:r w:rsidR="00D14D48">
          <w:rPr>
            <w:webHidden/>
          </w:rPr>
          <w:t>3</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8" w:history="1">
        <w:r w:rsidR="00A355EC" w:rsidRPr="005E527D">
          <w:rPr>
            <w:rStyle w:val="Hyperlink"/>
          </w:rPr>
          <w:t>Labor Market Areas</w:t>
        </w:r>
        <w:r w:rsidR="00A355EC">
          <w:rPr>
            <w:webHidden/>
          </w:rPr>
          <w:tab/>
        </w:r>
        <w:r w:rsidR="00A355EC">
          <w:rPr>
            <w:webHidden/>
          </w:rPr>
          <w:fldChar w:fldCharType="begin"/>
        </w:r>
        <w:r w:rsidR="00A355EC">
          <w:rPr>
            <w:webHidden/>
          </w:rPr>
          <w:instrText xml:space="preserve"> PAGEREF _Toc483584548 \h </w:instrText>
        </w:r>
        <w:r w:rsidR="00A355EC">
          <w:rPr>
            <w:webHidden/>
          </w:rPr>
        </w:r>
        <w:r w:rsidR="00A355EC">
          <w:rPr>
            <w:webHidden/>
          </w:rPr>
          <w:fldChar w:fldCharType="separate"/>
        </w:r>
        <w:r w:rsidR="00D14D48">
          <w:rPr>
            <w:webHidden/>
          </w:rPr>
          <w:t>3</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49" w:history="1">
        <w:r w:rsidR="00A355EC" w:rsidRPr="005E527D">
          <w:rPr>
            <w:rStyle w:val="Hyperlink"/>
          </w:rPr>
          <w:t>Current EGR Configuration</w:t>
        </w:r>
        <w:r w:rsidR="00A355EC">
          <w:rPr>
            <w:webHidden/>
          </w:rPr>
          <w:tab/>
        </w:r>
        <w:r w:rsidR="00A355EC">
          <w:rPr>
            <w:webHidden/>
          </w:rPr>
          <w:fldChar w:fldCharType="begin"/>
        </w:r>
        <w:r w:rsidR="00A355EC">
          <w:rPr>
            <w:webHidden/>
          </w:rPr>
          <w:instrText xml:space="preserve"> PAGEREF _Toc483584549 \h </w:instrText>
        </w:r>
        <w:r w:rsidR="00A355EC">
          <w:rPr>
            <w:webHidden/>
          </w:rPr>
        </w:r>
        <w:r w:rsidR="00A355EC">
          <w:rPr>
            <w:webHidden/>
          </w:rPr>
          <w:fldChar w:fldCharType="separate"/>
        </w:r>
        <w:r w:rsidR="00D14D48">
          <w:rPr>
            <w:webHidden/>
          </w:rPr>
          <w:t>4</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50" w:history="1">
        <w:r w:rsidR="00A355EC" w:rsidRPr="005E527D">
          <w:rPr>
            <w:rStyle w:val="Hyperlink"/>
          </w:rPr>
          <w:t>Current Economic Growth Regions and Labor Market Areas</w:t>
        </w:r>
        <w:r w:rsidR="00A355EC">
          <w:rPr>
            <w:webHidden/>
          </w:rPr>
          <w:tab/>
        </w:r>
        <w:r w:rsidR="00A355EC">
          <w:rPr>
            <w:webHidden/>
          </w:rPr>
          <w:fldChar w:fldCharType="begin"/>
        </w:r>
        <w:r w:rsidR="00A355EC">
          <w:rPr>
            <w:webHidden/>
          </w:rPr>
          <w:instrText xml:space="preserve"> PAGEREF _Toc483584550 \h </w:instrText>
        </w:r>
        <w:r w:rsidR="00A355EC">
          <w:rPr>
            <w:webHidden/>
          </w:rPr>
        </w:r>
        <w:r w:rsidR="00A355EC">
          <w:rPr>
            <w:webHidden/>
          </w:rPr>
          <w:fldChar w:fldCharType="separate"/>
        </w:r>
        <w:r w:rsidR="00D14D48">
          <w:rPr>
            <w:webHidden/>
          </w:rPr>
          <w:t>6</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51" w:history="1">
        <w:r w:rsidR="00A355EC" w:rsidRPr="005E527D">
          <w:rPr>
            <w:rStyle w:val="Hyperlink"/>
          </w:rPr>
          <w:t>Evaluating Current Economic Growth Regions</w:t>
        </w:r>
        <w:r w:rsidR="00A355EC">
          <w:rPr>
            <w:webHidden/>
          </w:rPr>
          <w:tab/>
        </w:r>
        <w:r w:rsidR="00A355EC">
          <w:rPr>
            <w:webHidden/>
          </w:rPr>
          <w:fldChar w:fldCharType="begin"/>
        </w:r>
        <w:r w:rsidR="00A355EC">
          <w:rPr>
            <w:webHidden/>
          </w:rPr>
          <w:instrText xml:space="preserve"> PAGEREF _Toc483584551 \h </w:instrText>
        </w:r>
        <w:r w:rsidR="00A355EC">
          <w:rPr>
            <w:webHidden/>
          </w:rPr>
        </w:r>
        <w:r w:rsidR="00A355EC">
          <w:rPr>
            <w:webHidden/>
          </w:rPr>
          <w:fldChar w:fldCharType="separate"/>
        </w:r>
        <w:r w:rsidR="00D14D48">
          <w:rPr>
            <w:webHidden/>
          </w:rPr>
          <w:t>7</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52" w:history="1">
        <w:r w:rsidR="00A355EC" w:rsidRPr="005E527D">
          <w:rPr>
            <w:rStyle w:val="Hyperlink"/>
          </w:rPr>
          <w:t>Adjusting Economic Growth Regions</w:t>
        </w:r>
        <w:r w:rsidR="00A355EC">
          <w:rPr>
            <w:webHidden/>
          </w:rPr>
          <w:tab/>
        </w:r>
        <w:r w:rsidR="00A355EC">
          <w:rPr>
            <w:webHidden/>
          </w:rPr>
          <w:fldChar w:fldCharType="begin"/>
        </w:r>
        <w:r w:rsidR="00A355EC">
          <w:rPr>
            <w:webHidden/>
          </w:rPr>
          <w:instrText xml:space="preserve"> PAGEREF _Toc483584552 \h </w:instrText>
        </w:r>
        <w:r w:rsidR="00A355EC">
          <w:rPr>
            <w:webHidden/>
          </w:rPr>
        </w:r>
        <w:r w:rsidR="00A355EC">
          <w:rPr>
            <w:webHidden/>
          </w:rPr>
          <w:fldChar w:fldCharType="separate"/>
        </w:r>
        <w:r w:rsidR="00D14D48">
          <w:rPr>
            <w:webHidden/>
          </w:rPr>
          <w:t>9</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53" w:history="1">
        <w:r w:rsidR="00A355EC" w:rsidRPr="005E527D">
          <w:rPr>
            <w:rStyle w:val="Hyperlink"/>
          </w:rPr>
          <w:t>Recommended Economic Growth Regions and Labor Market Areas</w:t>
        </w:r>
        <w:r w:rsidR="00A355EC">
          <w:rPr>
            <w:webHidden/>
          </w:rPr>
          <w:tab/>
        </w:r>
        <w:r w:rsidR="00A355EC">
          <w:rPr>
            <w:webHidden/>
          </w:rPr>
          <w:fldChar w:fldCharType="begin"/>
        </w:r>
        <w:r w:rsidR="00A355EC">
          <w:rPr>
            <w:webHidden/>
          </w:rPr>
          <w:instrText xml:space="preserve"> PAGEREF _Toc483584553 \h </w:instrText>
        </w:r>
        <w:r w:rsidR="00A355EC">
          <w:rPr>
            <w:webHidden/>
          </w:rPr>
        </w:r>
        <w:r w:rsidR="00A355EC">
          <w:rPr>
            <w:webHidden/>
          </w:rPr>
          <w:fldChar w:fldCharType="separate"/>
        </w:r>
        <w:r w:rsidR="00D14D48">
          <w:rPr>
            <w:webHidden/>
          </w:rPr>
          <w:t>11</w:t>
        </w:r>
        <w:r w:rsidR="00A355EC">
          <w:rPr>
            <w:webHidden/>
          </w:rPr>
          <w:fldChar w:fldCharType="end"/>
        </w:r>
      </w:hyperlink>
    </w:p>
    <w:p w:rsidR="00A355EC" w:rsidRDefault="00D83F58">
      <w:pPr>
        <w:pStyle w:val="TOC2"/>
        <w:rPr>
          <w:rFonts w:asciiTheme="minorHAnsi" w:eastAsiaTheme="minorEastAsia" w:hAnsiTheme="minorHAnsi" w:cstheme="minorBidi"/>
          <w:sz w:val="22"/>
          <w:szCs w:val="22"/>
        </w:rPr>
      </w:pPr>
      <w:hyperlink w:anchor="_Toc483584554" w:history="1">
        <w:r w:rsidR="00A355EC" w:rsidRPr="005E527D">
          <w:rPr>
            <w:rStyle w:val="Hyperlink"/>
          </w:rPr>
          <w:t>Commuting Tightness with Out-of-State LMAs</w:t>
        </w:r>
        <w:r w:rsidR="00A355EC">
          <w:rPr>
            <w:webHidden/>
          </w:rPr>
          <w:tab/>
        </w:r>
        <w:r w:rsidR="00A355EC">
          <w:rPr>
            <w:webHidden/>
          </w:rPr>
          <w:fldChar w:fldCharType="begin"/>
        </w:r>
        <w:r w:rsidR="00A355EC">
          <w:rPr>
            <w:webHidden/>
          </w:rPr>
          <w:instrText xml:space="preserve"> PAGEREF _Toc483584554 \h </w:instrText>
        </w:r>
        <w:r w:rsidR="00A355EC">
          <w:rPr>
            <w:webHidden/>
          </w:rPr>
        </w:r>
        <w:r w:rsidR="00A355EC">
          <w:rPr>
            <w:webHidden/>
          </w:rPr>
          <w:fldChar w:fldCharType="separate"/>
        </w:r>
        <w:r w:rsidR="00D14D48">
          <w:rPr>
            <w:webHidden/>
          </w:rPr>
          <w:t>14</w:t>
        </w:r>
        <w:r w:rsidR="00A355EC">
          <w:rPr>
            <w:webHidden/>
          </w:rPr>
          <w:fldChar w:fldCharType="end"/>
        </w:r>
      </w:hyperlink>
    </w:p>
    <w:p w:rsidR="003C6A03" w:rsidRPr="00AF0408" w:rsidRDefault="000C3318" w:rsidP="003C6A03">
      <w:pPr>
        <w:pStyle w:val="Heading4"/>
      </w:pPr>
      <w:r>
        <w:rPr>
          <w:rFonts w:ascii="News Gothic Std" w:eastAsia="Calibri" w:hAnsi="News Gothic Std" w:cs="Times New Roman"/>
          <w:b/>
          <w:iCs w:val="0"/>
          <w:smallCaps/>
          <w:noProof/>
          <w:spacing w:val="0"/>
          <w:kern w:val="0"/>
          <w:szCs w:val="24"/>
        </w:rPr>
        <w:fldChar w:fldCharType="end"/>
      </w:r>
      <w:r w:rsidR="003C6A03" w:rsidRPr="00AF0408">
        <w:t>Index of Figures</w:t>
      </w:r>
    </w:p>
    <w:p w:rsidR="00A355EC" w:rsidRDefault="003C6A03">
      <w:pPr>
        <w:pStyle w:val="TableofFigures"/>
        <w:tabs>
          <w:tab w:val="right" w:leader="dot" w:pos="9350"/>
        </w:tabs>
        <w:rPr>
          <w:rFonts w:asciiTheme="minorHAnsi" w:eastAsiaTheme="minorEastAsia" w:hAnsiTheme="minorHAnsi"/>
          <w:noProof/>
          <w:sz w:val="22"/>
        </w:rPr>
      </w:pPr>
      <w:r w:rsidRPr="00794CCE">
        <w:fldChar w:fldCharType="begin"/>
      </w:r>
      <w:r w:rsidRPr="00794CCE">
        <w:instrText xml:space="preserve"> TOC \h \z \c "Figure" </w:instrText>
      </w:r>
      <w:r w:rsidRPr="00794CCE">
        <w:fldChar w:fldCharType="separate"/>
      </w:r>
      <w:hyperlink w:anchor="_Toc483584555" w:history="1">
        <w:r w:rsidR="00A355EC" w:rsidRPr="00077A0F">
          <w:rPr>
            <w:rStyle w:val="Hyperlink"/>
            <w:noProof/>
          </w:rPr>
          <w:t>Figure 1: Multi-County Labor Market Areas</w:t>
        </w:r>
        <w:r w:rsidR="00A355EC">
          <w:rPr>
            <w:noProof/>
            <w:webHidden/>
          </w:rPr>
          <w:tab/>
        </w:r>
        <w:r w:rsidR="00A355EC">
          <w:rPr>
            <w:noProof/>
            <w:webHidden/>
          </w:rPr>
          <w:fldChar w:fldCharType="begin"/>
        </w:r>
        <w:r w:rsidR="00A355EC">
          <w:rPr>
            <w:noProof/>
            <w:webHidden/>
          </w:rPr>
          <w:instrText xml:space="preserve"> PAGEREF _Toc483584555 \h </w:instrText>
        </w:r>
        <w:r w:rsidR="00A355EC">
          <w:rPr>
            <w:noProof/>
            <w:webHidden/>
          </w:rPr>
        </w:r>
        <w:r w:rsidR="00A355EC">
          <w:rPr>
            <w:noProof/>
            <w:webHidden/>
          </w:rPr>
          <w:fldChar w:fldCharType="separate"/>
        </w:r>
        <w:r w:rsidR="00D14D48">
          <w:rPr>
            <w:noProof/>
            <w:webHidden/>
          </w:rPr>
          <w:t>3</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56" w:history="1">
        <w:r w:rsidR="00A355EC" w:rsidRPr="00077A0F">
          <w:rPr>
            <w:rStyle w:val="Hyperlink"/>
            <w:noProof/>
          </w:rPr>
          <w:t>Figure 2: Current Economic Growth Regions</w:t>
        </w:r>
        <w:r w:rsidR="00A355EC">
          <w:rPr>
            <w:noProof/>
            <w:webHidden/>
          </w:rPr>
          <w:tab/>
        </w:r>
        <w:r w:rsidR="00A355EC">
          <w:rPr>
            <w:noProof/>
            <w:webHidden/>
          </w:rPr>
          <w:fldChar w:fldCharType="begin"/>
        </w:r>
        <w:r w:rsidR="00A355EC">
          <w:rPr>
            <w:noProof/>
            <w:webHidden/>
          </w:rPr>
          <w:instrText xml:space="preserve"> PAGEREF _Toc483584556 \h </w:instrText>
        </w:r>
        <w:r w:rsidR="00A355EC">
          <w:rPr>
            <w:noProof/>
            <w:webHidden/>
          </w:rPr>
        </w:r>
        <w:r w:rsidR="00A355EC">
          <w:rPr>
            <w:noProof/>
            <w:webHidden/>
          </w:rPr>
          <w:fldChar w:fldCharType="separate"/>
        </w:r>
        <w:r w:rsidR="00D14D48">
          <w:rPr>
            <w:noProof/>
            <w:webHidden/>
          </w:rPr>
          <w:t>4</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57" w:history="1">
        <w:r w:rsidR="00A355EC" w:rsidRPr="00077A0F">
          <w:rPr>
            <w:rStyle w:val="Hyperlink"/>
            <w:noProof/>
          </w:rPr>
          <w:t>Figure 3: Alignment of Current Economic Growth Regions and Labor Market Areas</w:t>
        </w:r>
        <w:r w:rsidR="00A355EC">
          <w:rPr>
            <w:noProof/>
            <w:webHidden/>
          </w:rPr>
          <w:tab/>
        </w:r>
        <w:r w:rsidR="00A355EC">
          <w:rPr>
            <w:noProof/>
            <w:webHidden/>
          </w:rPr>
          <w:fldChar w:fldCharType="begin"/>
        </w:r>
        <w:r w:rsidR="00A355EC">
          <w:rPr>
            <w:noProof/>
            <w:webHidden/>
          </w:rPr>
          <w:instrText xml:space="preserve"> PAGEREF _Toc483584557 \h </w:instrText>
        </w:r>
        <w:r w:rsidR="00A355EC">
          <w:rPr>
            <w:noProof/>
            <w:webHidden/>
          </w:rPr>
        </w:r>
        <w:r w:rsidR="00A355EC">
          <w:rPr>
            <w:noProof/>
            <w:webHidden/>
          </w:rPr>
          <w:fldChar w:fldCharType="separate"/>
        </w:r>
        <w:r w:rsidR="00D14D48">
          <w:rPr>
            <w:noProof/>
            <w:webHidden/>
          </w:rPr>
          <w:t>6</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58" w:history="1">
        <w:r w:rsidR="00A355EC" w:rsidRPr="00077A0F">
          <w:rPr>
            <w:rStyle w:val="Hyperlink"/>
            <w:noProof/>
          </w:rPr>
          <w:t>Figure 4: Alignment of Current Economic Growth Regions and Labor Market Areas</w:t>
        </w:r>
        <w:r w:rsidR="00A355EC">
          <w:rPr>
            <w:noProof/>
            <w:webHidden/>
          </w:rPr>
          <w:tab/>
        </w:r>
        <w:r w:rsidR="00A355EC">
          <w:rPr>
            <w:noProof/>
            <w:webHidden/>
          </w:rPr>
          <w:fldChar w:fldCharType="begin"/>
        </w:r>
        <w:r w:rsidR="00A355EC">
          <w:rPr>
            <w:noProof/>
            <w:webHidden/>
          </w:rPr>
          <w:instrText xml:space="preserve"> PAGEREF _Toc483584558 \h </w:instrText>
        </w:r>
        <w:r w:rsidR="00A355EC">
          <w:rPr>
            <w:noProof/>
            <w:webHidden/>
          </w:rPr>
        </w:r>
        <w:r w:rsidR="00A355EC">
          <w:rPr>
            <w:noProof/>
            <w:webHidden/>
          </w:rPr>
          <w:fldChar w:fldCharType="separate"/>
        </w:r>
        <w:r w:rsidR="00D14D48">
          <w:rPr>
            <w:noProof/>
            <w:webHidden/>
          </w:rPr>
          <w:t>7</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59" w:history="1">
        <w:r w:rsidR="00A355EC" w:rsidRPr="00077A0F">
          <w:rPr>
            <w:rStyle w:val="Hyperlink"/>
            <w:noProof/>
          </w:rPr>
          <w:t>Figure 5: Recommended Economic Growth Regions and Labor Market Areas</w:t>
        </w:r>
        <w:r w:rsidR="00A355EC">
          <w:rPr>
            <w:noProof/>
            <w:webHidden/>
          </w:rPr>
          <w:tab/>
        </w:r>
        <w:r w:rsidR="00A355EC">
          <w:rPr>
            <w:noProof/>
            <w:webHidden/>
          </w:rPr>
          <w:fldChar w:fldCharType="begin"/>
        </w:r>
        <w:r w:rsidR="00A355EC">
          <w:rPr>
            <w:noProof/>
            <w:webHidden/>
          </w:rPr>
          <w:instrText xml:space="preserve"> PAGEREF _Toc483584559 \h </w:instrText>
        </w:r>
        <w:r w:rsidR="00A355EC">
          <w:rPr>
            <w:noProof/>
            <w:webHidden/>
          </w:rPr>
        </w:r>
        <w:r w:rsidR="00A355EC">
          <w:rPr>
            <w:noProof/>
            <w:webHidden/>
          </w:rPr>
          <w:fldChar w:fldCharType="separate"/>
        </w:r>
        <w:r w:rsidR="00D14D48">
          <w:rPr>
            <w:noProof/>
            <w:webHidden/>
          </w:rPr>
          <w:t>12</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0" w:history="1">
        <w:r w:rsidR="00A355EC" w:rsidRPr="00077A0F">
          <w:rPr>
            <w:rStyle w:val="Hyperlink"/>
            <w:noProof/>
          </w:rPr>
          <w:t>Figure 6: Recommended Economic Growth Regions based on Commuting Tightness and Alignment with Labor Market Areas</w:t>
        </w:r>
        <w:r w:rsidR="00A355EC">
          <w:rPr>
            <w:noProof/>
            <w:webHidden/>
          </w:rPr>
          <w:tab/>
        </w:r>
        <w:r w:rsidR="00A355EC">
          <w:rPr>
            <w:noProof/>
            <w:webHidden/>
          </w:rPr>
          <w:fldChar w:fldCharType="begin"/>
        </w:r>
        <w:r w:rsidR="00A355EC">
          <w:rPr>
            <w:noProof/>
            <w:webHidden/>
          </w:rPr>
          <w:instrText xml:space="preserve"> PAGEREF _Toc483584560 \h </w:instrText>
        </w:r>
        <w:r w:rsidR="00A355EC">
          <w:rPr>
            <w:noProof/>
            <w:webHidden/>
          </w:rPr>
        </w:r>
        <w:r w:rsidR="00A355EC">
          <w:rPr>
            <w:noProof/>
            <w:webHidden/>
          </w:rPr>
          <w:fldChar w:fldCharType="separate"/>
        </w:r>
        <w:r w:rsidR="00D14D48">
          <w:rPr>
            <w:noProof/>
            <w:webHidden/>
          </w:rPr>
          <w:t>13</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1" w:history="1">
        <w:r w:rsidR="00A355EC" w:rsidRPr="00077A0F">
          <w:rPr>
            <w:rStyle w:val="Hyperlink"/>
            <w:noProof/>
          </w:rPr>
          <w:t>Figure 7: Recommended Economic Growth Regions - Commuting Tightness including Out of State Labor Market Areas</w:t>
        </w:r>
        <w:r w:rsidR="00A355EC">
          <w:rPr>
            <w:noProof/>
            <w:webHidden/>
          </w:rPr>
          <w:tab/>
        </w:r>
        <w:r w:rsidR="00A355EC">
          <w:rPr>
            <w:noProof/>
            <w:webHidden/>
          </w:rPr>
          <w:fldChar w:fldCharType="begin"/>
        </w:r>
        <w:r w:rsidR="00A355EC">
          <w:rPr>
            <w:noProof/>
            <w:webHidden/>
          </w:rPr>
          <w:instrText xml:space="preserve"> PAGEREF _Toc483584561 \h </w:instrText>
        </w:r>
        <w:r w:rsidR="00A355EC">
          <w:rPr>
            <w:noProof/>
            <w:webHidden/>
          </w:rPr>
        </w:r>
        <w:r w:rsidR="00A355EC">
          <w:rPr>
            <w:noProof/>
            <w:webHidden/>
          </w:rPr>
          <w:fldChar w:fldCharType="separate"/>
        </w:r>
        <w:r w:rsidR="00D14D48">
          <w:rPr>
            <w:noProof/>
            <w:webHidden/>
          </w:rPr>
          <w:t>14</w:t>
        </w:r>
        <w:r w:rsidR="00A355EC">
          <w:rPr>
            <w:noProof/>
            <w:webHidden/>
          </w:rPr>
          <w:fldChar w:fldCharType="end"/>
        </w:r>
      </w:hyperlink>
    </w:p>
    <w:p w:rsidR="003C6A03" w:rsidRDefault="003C6A03" w:rsidP="003C6A03">
      <w:pPr>
        <w:pStyle w:val="Heading4"/>
      </w:pPr>
      <w:r w:rsidRPr="00794CCE">
        <w:fldChar w:fldCharType="end"/>
      </w:r>
      <w:r>
        <w:t>Index of Tables</w:t>
      </w:r>
    </w:p>
    <w:p w:rsidR="00A355EC" w:rsidRDefault="003C6A03">
      <w:pPr>
        <w:pStyle w:val="TableofFigures"/>
        <w:tabs>
          <w:tab w:val="right" w:leader="dot" w:pos="9350"/>
        </w:tabs>
        <w:rPr>
          <w:rFonts w:asciiTheme="minorHAnsi" w:eastAsiaTheme="minorEastAsia" w:hAnsiTheme="minorHAnsi"/>
          <w:noProof/>
          <w:sz w:val="22"/>
        </w:rPr>
      </w:pPr>
      <w:r>
        <w:rPr>
          <w:snapToGrid w:val="0"/>
        </w:rPr>
        <w:fldChar w:fldCharType="begin"/>
      </w:r>
      <w:r>
        <w:instrText xml:space="preserve"> TOC \h \z \c "Table" </w:instrText>
      </w:r>
      <w:r>
        <w:rPr>
          <w:snapToGrid w:val="0"/>
        </w:rPr>
        <w:fldChar w:fldCharType="separate"/>
      </w:r>
      <w:hyperlink w:anchor="_Toc483584562" w:history="1">
        <w:r w:rsidR="00A355EC" w:rsidRPr="00485A24">
          <w:rPr>
            <w:rStyle w:val="Hyperlink"/>
            <w:noProof/>
          </w:rPr>
          <w:t>Table 1: Current Economic Growth Regions and Commuting Tightness</w:t>
        </w:r>
        <w:r w:rsidR="00A355EC">
          <w:rPr>
            <w:noProof/>
            <w:webHidden/>
          </w:rPr>
          <w:tab/>
        </w:r>
        <w:r w:rsidR="00A355EC">
          <w:rPr>
            <w:noProof/>
            <w:webHidden/>
          </w:rPr>
          <w:fldChar w:fldCharType="begin"/>
        </w:r>
        <w:r w:rsidR="00A355EC">
          <w:rPr>
            <w:noProof/>
            <w:webHidden/>
          </w:rPr>
          <w:instrText xml:space="preserve"> PAGEREF _Toc483584562 \h </w:instrText>
        </w:r>
        <w:r w:rsidR="00A355EC">
          <w:rPr>
            <w:noProof/>
            <w:webHidden/>
          </w:rPr>
        </w:r>
        <w:r w:rsidR="00A355EC">
          <w:rPr>
            <w:noProof/>
            <w:webHidden/>
          </w:rPr>
          <w:fldChar w:fldCharType="separate"/>
        </w:r>
        <w:r w:rsidR="00D14D48">
          <w:rPr>
            <w:noProof/>
            <w:webHidden/>
          </w:rPr>
          <w:t>5</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3" w:history="1">
        <w:r w:rsidR="00A355EC" w:rsidRPr="00485A24">
          <w:rPr>
            <w:rStyle w:val="Hyperlink"/>
            <w:noProof/>
          </w:rPr>
          <w:t>Table 2: Commuting Tightness Including Labor Market Areas Partially Out of State</w:t>
        </w:r>
        <w:r w:rsidR="00A355EC">
          <w:rPr>
            <w:noProof/>
            <w:webHidden/>
          </w:rPr>
          <w:tab/>
        </w:r>
        <w:r w:rsidR="00A355EC">
          <w:rPr>
            <w:noProof/>
            <w:webHidden/>
          </w:rPr>
          <w:fldChar w:fldCharType="begin"/>
        </w:r>
        <w:r w:rsidR="00A355EC">
          <w:rPr>
            <w:noProof/>
            <w:webHidden/>
          </w:rPr>
          <w:instrText xml:space="preserve"> PAGEREF _Toc483584563 \h </w:instrText>
        </w:r>
        <w:r w:rsidR="00A355EC">
          <w:rPr>
            <w:noProof/>
            <w:webHidden/>
          </w:rPr>
        </w:r>
        <w:r w:rsidR="00A355EC">
          <w:rPr>
            <w:noProof/>
            <w:webHidden/>
          </w:rPr>
          <w:fldChar w:fldCharType="separate"/>
        </w:r>
        <w:r w:rsidR="00D14D48">
          <w:rPr>
            <w:noProof/>
            <w:webHidden/>
          </w:rPr>
          <w:t>5</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4" w:history="1">
        <w:r w:rsidR="00A355EC" w:rsidRPr="00485A24">
          <w:rPr>
            <w:rStyle w:val="Hyperlink"/>
            <w:noProof/>
          </w:rPr>
          <w:t>Table 3: County Composition and Names of Labor Market Areas</w:t>
        </w:r>
        <w:r w:rsidR="00A355EC">
          <w:rPr>
            <w:noProof/>
            <w:webHidden/>
          </w:rPr>
          <w:tab/>
        </w:r>
        <w:r w:rsidR="00A355EC">
          <w:rPr>
            <w:noProof/>
            <w:webHidden/>
          </w:rPr>
          <w:fldChar w:fldCharType="begin"/>
        </w:r>
        <w:r w:rsidR="00A355EC">
          <w:rPr>
            <w:noProof/>
            <w:webHidden/>
          </w:rPr>
          <w:instrText xml:space="preserve"> PAGEREF _Toc483584564 \h </w:instrText>
        </w:r>
        <w:r w:rsidR="00A355EC">
          <w:rPr>
            <w:noProof/>
            <w:webHidden/>
          </w:rPr>
        </w:r>
        <w:r w:rsidR="00A355EC">
          <w:rPr>
            <w:noProof/>
            <w:webHidden/>
          </w:rPr>
          <w:fldChar w:fldCharType="separate"/>
        </w:r>
        <w:r w:rsidR="00D14D48">
          <w:rPr>
            <w:noProof/>
            <w:webHidden/>
          </w:rPr>
          <w:t>7</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5" w:history="1">
        <w:r w:rsidR="00A355EC" w:rsidRPr="00485A24">
          <w:rPr>
            <w:rStyle w:val="Hyperlink"/>
            <w:noProof/>
          </w:rPr>
          <w:t>Table 4: County Compositions and Names of Labor Market Areas - Part 2</w:t>
        </w:r>
        <w:r w:rsidR="00A355EC">
          <w:rPr>
            <w:noProof/>
            <w:webHidden/>
          </w:rPr>
          <w:tab/>
        </w:r>
        <w:r w:rsidR="00A355EC">
          <w:rPr>
            <w:noProof/>
            <w:webHidden/>
          </w:rPr>
          <w:fldChar w:fldCharType="begin"/>
        </w:r>
        <w:r w:rsidR="00A355EC">
          <w:rPr>
            <w:noProof/>
            <w:webHidden/>
          </w:rPr>
          <w:instrText xml:space="preserve"> PAGEREF _Toc483584565 \h </w:instrText>
        </w:r>
        <w:r w:rsidR="00A355EC">
          <w:rPr>
            <w:noProof/>
            <w:webHidden/>
          </w:rPr>
        </w:r>
        <w:r w:rsidR="00A355EC">
          <w:rPr>
            <w:noProof/>
            <w:webHidden/>
          </w:rPr>
          <w:fldChar w:fldCharType="separate"/>
        </w:r>
        <w:r w:rsidR="00D14D48">
          <w:rPr>
            <w:noProof/>
            <w:webHidden/>
          </w:rPr>
          <w:t>8</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6" w:history="1">
        <w:r w:rsidR="00A355EC" w:rsidRPr="00485A24">
          <w:rPr>
            <w:rStyle w:val="Hyperlink"/>
            <w:noProof/>
          </w:rPr>
          <w:t>Table 5: Altered Economic Growth Regions to Align with Labor Market Areas – Commuting Tightness</w:t>
        </w:r>
        <w:r w:rsidR="00A355EC">
          <w:rPr>
            <w:noProof/>
            <w:webHidden/>
          </w:rPr>
          <w:tab/>
        </w:r>
        <w:r w:rsidR="00A355EC">
          <w:rPr>
            <w:noProof/>
            <w:webHidden/>
          </w:rPr>
          <w:fldChar w:fldCharType="begin"/>
        </w:r>
        <w:r w:rsidR="00A355EC">
          <w:rPr>
            <w:noProof/>
            <w:webHidden/>
          </w:rPr>
          <w:instrText xml:space="preserve"> PAGEREF _Toc483584566 \h </w:instrText>
        </w:r>
        <w:r w:rsidR="00A355EC">
          <w:rPr>
            <w:noProof/>
            <w:webHidden/>
          </w:rPr>
        </w:r>
        <w:r w:rsidR="00A355EC">
          <w:rPr>
            <w:noProof/>
            <w:webHidden/>
          </w:rPr>
          <w:fldChar w:fldCharType="separate"/>
        </w:r>
        <w:r w:rsidR="00D14D48">
          <w:rPr>
            <w:noProof/>
            <w:webHidden/>
          </w:rPr>
          <w:t>10</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7" w:history="1">
        <w:r w:rsidR="00A355EC" w:rsidRPr="00485A24">
          <w:rPr>
            <w:rStyle w:val="Hyperlink"/>
            <w:noProof/>
          </w:rPr>
          <w:t>Table 6: Altered Economic Growth Regions to Align with Labor Market Areas - Commuting Tightness</w:t>
        </w:r>
        <w:r w:rsidR="00A355EC">
          <w:rPr>
            <w:noProof/>
            <w:webHidden/>
          </w:rPr>
          <w:tab/>
        </w:r>
        <w:r w:rsidR="00A355EC">
          <w:rPr>
            <w:noProof/>
            <w:webHidden/>
          </w:rPr>
          <w:fldChar w:fldCharType="begin"/>
        </w:r>
        <w:r w:rsidR="00A355EC">
          <w:rPr>
            <w:noProof/>
            <w:webHidden/>
          </w:rPr>
          <w:instrText xml:space="preserve"> PAGEREF _Toc483584567 \h </w:instrText>
        </w:r>
        <w:r w:rsidR="00A355EC">
          <w:rPr>
            <w:noProof/>
            <w:webHidden/>
          </w:rPr>
        </w:r>
        <w:r w:rsidR="00A355EC">
          <w:rPr>
            <w:noProof/>
            <w:webHidden/>
          </w:rPr>
          <w:fldChar w:fldCharType="separate"/>
        </w:r>
        <w:r w:rsidR="00D14D48">
          <w:rPr>
            <w:noProof/>
            <w:webHidden/>
          </w:rPr>
          <w:t>10</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8" w:history="1">
        <w:r w:rsidR="00A355EC" w:rsidRPr="00485A24">
          <w:rPr>
            <w:rStyle w:val="Hyperlink"/>
            <w:noProof/>
          </w:rPr>
          <w:t>Table 7: Recommended Economic Growth Regions and Commuting Tightness</w:t>
        </w:r>
        <w:r w:rsidR="00A355EC">
          <w:rPr>
            <w:noProof/>
            <w:webHidden/>
          </w:rPr>
          <w:tab/>
        </w:r>
        <w:r w:rsidR="00A355EC">
          <w:rPr>
            <w:noProof/>
            <w:webHidden/>
          </w:rPr>
          <w:fldChar w:fldCharType="begin"/>
        </w:r>
        <w:r w:rsidR="00A355EC">
          <w:rPr>
            <w:noProof/>
            <w:webHidden/>
          </w:rPr>
          <w:instrText xml:space="preserve"> PAGEREF _Toc483584568 \h </w:instrText>
        </w:r>
        <w:r w:rsidR="00A355EC">
          <w:rPr>
            <w:noProof/>
            <w:webHidden/>
          </w:rPr>
        </w:r>
        <w:r w:rsidR="00A355EC">
          <w:rPr>
            <w:noProof/>
            <w:webHidden/>
          </w:rPr>
          <w:fldChar w:fldCharType="separate"/>
        </w:r>
        <w:r w:rsidR="00D14D48">
          <w:rPr>
            <w:noProof/>
            <w:webHidden/>
          </w:rPr>
          <w:t>13</w:t>
        </w:r>
        <w:r w:rsidR="00A355EC">
          <w:rPr>
            <w:noProof/>
            <w:webHidden/>
          </w:rPr>
          <w:fldChar w:fldCharType="end"/>
        </w:r>
      </w:hyperlink>
    </w:p>
    <w:p w:rsidR="00A355EC" w:rsidRDefault="00D83F58">
      <w:pPr>
        <w:pStyle w:val="TableofFigures"/>
        <w:tabs>
          <w:tab w:val="right" w:leader="dot" w:pos="9350"/>
        </w:tabs>
        <w:rPr>
          <w:rFonts w:asciiTheme="minorHAnsi" w:eastAsiaTheme="minorEastAsia" w:hAnsiTheme="minorHAnsi"/>
          <w:noProof/>
          <w:sz w:val="22"/>
        </w:rPr>
      </w:pPr>
      <w:hyperlink w:anchor="_Toc483584569" w:history="1">
        <w:r w:rsidR="00A355EC" w:rsidRPr="00485A24">
          <w:rPr>
            <w:rStyle w:val="Hyperlink"/>
            <w:noProof/>
          </w:rPr>
          <w:t>Table 8: Recommended Economic Growth Regions - Commuting Tightness including Out of State Labor Market Areas</w:t>
        </w:r>
        <w:r w:rsidR="00A355EC">
          <w:rPr>
            <w:noProof/>
            <w:webHidden/>
          </w:rPr>
          <w:tab/>
        </w:r>
        <w:r w:rsidR="00A355EC">
          <w:rPr>
            <w:noProof/>
            <w:webHidden/>
          </w:rPr>
          <w:fldChar w:fldCharType="begin"/>
        </w:r>
        <w:r w:rsidR="00A355EC">
          <w:rPr>
            <w:noProof/>
            <w:webHidden/>
          </w:rPr>
          <w:instrText xml:space="preserve"> PAGEREF _Toc483584569 \h </w:instrText>
        </w:r>
        <w:r w:rsidR="00A355EC">
          <w:rPr>
            <w:noProof/>
            <w:webHidden/>
          </w:rPr>
        </w:r>
        <w:r w:rsidR="00A355EC">
          <w:rPr>
            <w:noProof/>
            <w:webHidden/>
          </w:rPr>
          <w:fldChar w:fldCharType="separate"/>
        </w:r>
        <w:r w:rsidR="00D14D48">
          <w:rPr>
            <w:noProof/>
            <w:webHidden/>
          </w:rPr>
          <w:t>14</w:t>
        </w:r>
        <w:r w:rsidR="00A355EC">
          <w:rPr>
            <w:noProof/>
            <w:webHidden/>
          </w:rPr>
          <w:fldChar w:fldCharType="end"/>
        </w:r>
      </w:hyperlink>
    </w:p>
    <w:p w:rsidR="00555B85" w:rsidRDefault="003C6A03" w:rsidP="003C6A03">
      <w:pPr>
        <w:pStyle w:val="Heading4"/>
      </w:pPr>
      <w:r>
        <w:fldChar w:fldCharType="end"/>
      </w:r>
    </w:p>
    <w:p w:rsidR="00794CCE" w:rsidRDefault="00CC7498" w:rsidP="0038720F">
      <w:pPr>
        <w:pStyle w:val="Heading4"/>
      </w:pPr>
      <w:r>
        <w:t xml:space="preserve"> </w:t>
      </w:r>
    </w:p>
    <w:p w:rsidR="00F33E06" w:rsidRDefault="00F33E06" w:rsidP="00F33E06"/>
    <w:p w:rsidR="00F33E06" w:rsidRPr="00E10B04" w:rsidRDefault="00F33E06" w:rsidP="00F33E06">
      <w:pPr>
        <w:pStyle w:val="Heading4"/>
        <w:rPr>
          <w:b/>
        </w:rPr>
      </w:pPr>
      <w:r w:rsidRPr="00E10B04">
        <w:t xml:space="preserve">Contact Information </w:t>
      </w:r>
    </w:p>
    <w:p w:rsidR="00F33E06" w:rsidRDefault="00F33E06" w:rsidP="00F33E06">
      <w:r>
        <w:t xml:space="preserve">For more information about this report, contact the Indiana Business Research Center at </w:t>
      </w:r>
      <w:r>
        <w:br/>
        <w:t xml:space="preserve">(812) 855-5507 or email </w:t>
      </w:r>
      <w:hyperlink r:id="rId8" w:history="1">
        <w:r w:rsidRPr="00BE50F8">
          <w:rPr>
            <w:rStyle w:val="Hyperlink"/>
          </w:rPr>
          <w:t>ibrc@iupui.edu</w:t>
        </w:r>
      </w:hyperlink>
      <w:r>
        <w:rPr>
          <w:color w:val="0000FF"/>
        </w:rPr>
        <w:t xml:space="preserve">. </w:t>
      </w:r>
    </w:p>
    <w:p w:rsidR="00464171" w:rsidRDefault="00464171" w:rsidP="00F33E06">
      <w:pPr>
        <w:sectPr w:rsidR="00464171" w:rsidSect="00464171">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rsidR="004665FE" w:rsidRDefault="00264413" w:rsidP="004665FE">
      <w:pPr>
        <w:pStyle w:val="Heading1"/>
      </w:pPr>
      <w:bookmarkStart w:id="2" w:name="_Toc483584543"/>
      <w:r>
        <w:lastRenderedPageBreak/>
        <w:t>Objectives</w:t>
      </w:r>
      <w:bookmarkEnd w:id="2"/>
    </w:p>
    <w:p w:rsidR="004B48B2" w:rsidRDefault="004B48B2" w:rsidP="00264413">
      <w:r>
        <w:t>The overall objective of this study was to re-evaluate current Economic Growth Regions (EGRs) to understand the extent to which they meet the requirements of the Workforce Innovation and Opportunity Act (WIOA) for the establishment of EGRs.  A second objective was to propose alternative configurations of counties into EGRs if a realignment better meets WIOA standards.  The establishment of EGRs is largely based on commuting patterns and economic integration.  This study identified areas where changes could be made to existing regions to better meet WIOA requirements.</w:t>
      </w:r>
    </w:p>
    <w:p w:rsidR="004B48B2" w:rsidRDefault="004B48B2" w:rsidP="00264413">
      <w:r>
        <w:t>In order to identify any potential re-allocation of counties to different EGRs, the objectives were to better align EGRs with Labor Market Areas and improve commuting tightness while maintaining 11 regions of a reasonable size.  For example, establishing very small regions may discount the connectedness of a multiple county region and their labor market.  Making a region too big may lead to increased commuting tightness, but limits our understanding of a cohesive economic region with similar patterns of industry, wages etc.</w:t>
      </w:r>
    </w:p>
    <w:p w:rsidR="004B48B2" w:rsidRDefault="008A1F7E" w:rsidP="00264413">
      <w:r>
        <w:t>This report provides an understanding regarding how EGRs and other regions (i.e. Labor Market Areas) intersect and whether changes need to be made to improve the overlap of Labor Market Areas and Economic Growth Regions.  It was also important to identify/note the EGRs where intersecting Labor Market Areas are comprised of multiple states, notably in EGR 1 (Chicago Labor Market Area), EGR 9 (Cincinnati Labor Market Area), EGR 10 (Louisville Labor Market Area), and to a lesser extent EGR 11 (Evansville Labor Market Area).  We then analyze the extent to which EGRs are consistent with Labor Market Areas and how Labor Market Areas that extend beyond the state’s border impacts a region’s connectedness.  The goal of this report is to propose changes to the current configuration of Economic Growth Regions to better fit WIOA’s requirements by improving alignment with Labor Market Areas and improving overall commuting tightness.</w:t>
      </w:r>
    </w:p>
    <w:p w:rsidR="008225D1" w:rsidRDefault="00C45262" w:rsidP="008C338A">
      <w:pPr>
        <w:pStyle w:val="Heading1"/>
      </w:pPr>
      <w:bookmarkStart w:id="3" w:name="_Toc483584544"/>
      <w:r>
        <w:t>Workforce Innovation and Opportunity Act Requirements</w:t>
      </w:r>
      <w:bookmarkEnd w:id="3"/>
    </w:p>
    <w:p w:rsidR="00F766B4" w:rsidRDefault="00F766B4" w:rsidP="0092041D">
      <w:r>
        <w:t>The WIOA requirements for Economic Growth Regions</w:t>
      </w:r>
      <w:r w:rsidR="005950CD">
        <w:rPr>
          <w:rStyle w:val="FootnoteReference"/>
        </w:rPr>
        <w:footnoteReference w:id="1"/>
      </w:r>
      <w:r>
        <w:t xml:space="preserve"> mandate that regions are established that:</w:t>
      </w:r>
    </w:p>
    <w:p w:rsidR="0097212E" w:rsidRDefault="0097212E" w:rsidP="0097212E">
      <w:pPr>
        <w:pStyle w:val="ListParagraph"/>
        <w:numPr>
          <w:ilvl w:val="0"/>
          <w:numId w:val="45"/>
        </w:numPr>
      </w:pPr>
      <w:r>
        <w:t>“Are comprised of 1 local area that is aligned with the regions”</w:t>
      </w:r>
    </w:p>
    <w:p w:rsidR="0097212E" w:rsidRDefault="0097212E" w:rsidP="0097212E">
      <w:pPr>
        <w:pStyle w:val="ListParagraph"/>
        <w:numPr>
          <w:ilvl w:val="0"/>
          <w:numId w:val="45"/>
        </w:numPr>
      </w:pPr>
      <w:r>
        <w:t>“Comprised of 2 or more local areas that are (collectively) aligned with the region”</w:t>
      </w:r>
    </w:p>
    <w:p w:rsidR="0097212E" w:rsidRDefault="0097212E" w:rsidP="0097212E">
      <w:pPr>
        <w:pStyle w:val="ListParagraph"/>
        <w:numPr>
          <w:ilvl w:val="0"/>
          <w:numId w:val="45"/>
        </w:numPr>
      </w:pPr>
      <w:r>
        <w:t>Are interstate areas contained within 2 or more States, and consist of labor market areas, economic development areas…”</w:t>
      </w:r>
    </w:p>
    <w:p w:rsidR="0097212E" w:rsidRDefault="0097212E" w:rsidP="0097212E">
      <w:pPr>
        <w:pStyle w:val="ListParagraph"/>
        <w:numPr>
          <w:ilvl w:val="0"/>
          <w:numId w:val="45"/>
        </w:numPr>
      </w:pPr>
      <w:r>
        <w:t>“Are consistent with labor market areas in the state”</w:t>
      </w:r>
    </w:p>
    <w:p w:rsidR="0092041D" w:rsidRPr="0092041D" w:rsidRDefault="0097212E" w:rsidP="0092041D">
      <w:pPr>
        <w:pStyle w:val="ListParagraph"/>
        <w:numPr>
          <w:ilvl w:val="0"/>
          <w:numId w:val="45"/>
        </w:numPr>
      </w:pPr>
      <w:r>
        <w:t>“Are consistent with regional economic development in the state”</w:t>
      </w:r>
    </w:p>
    <w:p w:rsidR="00664426" w:rsidRDefault="00B07C29" w:rsidP="004665FE">
      <w:pPr>
        <w:pStyle w:val="Heading1"/>
      </w:pPr>
      <w:bookmarkStart w:id="4" w:name="_Toc483584545"/>
      <w:r>
        <w:t>Data</w:t>
      </w:r>
      <w:bookmarkEnd w:id="4"/>
    </w:p>
    <w:p w:rsidR="0097212E" w:rsidRDefault="00BA54F1" w:rsidP="00E03231">
      <w:r>
        <w:t xml:space="preserve">The main data sources used in this analysis are the county compositions of Labor Market Areas from the Bureau of Labor Statistics and the County-to-County commuting flows from the 2009-2013 American Community Survey.  The variables of interest from the commuting flows data were: County of Residence, Place of Work County, and Workers in Commuting Flow.  For the purpose of this report, we are only interested in those that reside in Indiana.  We use this data to construct measures of “commuting tightness” where we investigate the percent of employed residents of a geographic area that also work in that geographic area.  The higher this percentage is, the greater the commuting tightness/economic cohesiveness of the </w:t>
      </w:r>
      <w:r>
        <w:lastRenderedPageBreak/>
        <w:t xml:space="preserve">region is.  For example, if Marion county had a commuting tightness value of 80 percent that would mean that 80 percent of employed residents of Marion County also work in Marion County.  </w:t>
      </w:r>
    </w:p>
    <w:p w:rsidR="00B07C29" w:rsidRDefault="00B07C29" w:rsidP="00B07C29">
      <w:pPr>
        <w:pStyle w:val="Heading1"/>
      </w:pPr>
      <w:bookmarkStart w:id="5" w:name="_Toc483584546"/>
      <w:r>
        <w:t>Methodology</w:t>
      </w:r>
      <w:bookmarkEnd w:id="5"/>
    </w:p>
    <w:p w:rsidR="00AA689E" w:rsidRDefault="00AA689E" w:rsidP="00B07C29">
      <w:r>
        <w:t>First, we identify any counties that contain a higher percentage of residents commuting to other EGRs compared to counties within the region (not including county of residence).  Then, we test to determine if overall commuting tightness changes if the county is located in a different EGR and accept changes if overall commuting tightness is improved across regions.  If any changes are made in terms of what EGRs counties should be located in, we restrict counties in an EGR to be between 5 and 12 and maintain a total of 11 EGRs in order to not isolate counties.</w:t>
      </w:r>
    </w:p>
    <w:p w:rsidR="00393F16" w:rsidRDefault="00393F16" w:rsidP="00393F16">
      <w:pPr>
        <w:pStyle w:val="ListParagraph"/>
        <w:numPr>
          <w:ilvl w:val="0"/>
          <w:numId w:val="44"/>
        </w:numPr>
      </w:pPr>
      <w:r>
        <w:t>Identify where Labor Market Areas are split amongst current Economic Growth Regions</w:t>
      </w:r>
    </w:p>
    <w:p w:rsidR="00393F16" w:rsidRDefault="00E97920" w:rsidP="00393F16">
      <w:pPr>
        <w:pStyle w:val="ListParagraph"/>
        <w:numPr>
          <w:ilvl w:val="0"/>
          <w:numId w:val="44"/>
        </w:numPr>
      </w:pPr>
      <w:r>
        <w:t>Determine if assigning counties to Economic Growth Regions where the majority of the Labor Market is found improves overall commuting tightness (or at least maintains it)</w:t>
      </w:r>
    </w:p>
    <w:p w:rsidR="00E97920" w:rsidRDefault="00E97920" w:rsidP="00393F16">
      <w:pPr>
        <w:pStyle w:val="ListParagraph"/>
        <w:numPr>
          <w:ilvl w:val="0"/>
          <w:numId w:val="44"/>
        </w:numPr>
      </w:pPr>
      <w:r>
        <w:t xml:space="preserve">Re-assign counties to </w:t>
      </w:r>
      <w:r w:rsidR="00EF1E3F">
        <w:t>different Economic Growth Region to better align them with Labor Market Areas</w:t>
      </w:r>
    </w:p>
    <w:p w:rsidR="00EF1E3F" w:rsidRDefault="00EF1E3F" w:rsidP="00EF1E3F">
      <w:pPr>
        <w:pStyle w:val="ListParagraph"/>
        <w:numPr>
          <w:ilvl w:val="1"/>
          <w:numId w:val="44"/>
        </w:numPr>
      </w:pPr>
      <w:r>
        <w:t>This should improve overall commuting tightness as well</w:t>
      </w:r>
    </w:p>
    <w:p w:rsidR="00EF1E3F" w:rsidRDefault="00EF1E3F" w:rsidP="00EF1E3F">
      <w:pPr>
        <w:pStyle w:val="ListParagraph"/>
        <w:numPr>
          <w:ilvl w:val="0"/>
          <w:numId w:val="44"/>
        </w:numPr>
      </w:pPr>
      <w:r>
        <w:t>Identify any counties where more residents are commuting to a different Economic Growth Region than the current one</w:t>
      </w:r>
    </w:p>
    <w:p w:rsidR="00EF1E3F" w:rsidRDefault="008B3947" w:rsidP="00EF1E3F">
      <w:pPr>
        <w:pStyle w:val="ListParagraph"/>
        <w:numPr>
          <w:ilvl w:val="0"/>
          <w:numId w:val="44"/>
        </w:numPr>
      </w:pPr>
      <w:r>
        <w:t>Re-assign counties to alternative Economic Growth Regions and assess changes in overall commuting tightness</w:t>
      </w:r>
    </w:p>
    <w:p w:rsidR="008B3947" w:rsidRDefault="008B3947" w:rsidP="008B3947">
      <w:pPr>
        <w:pStyle w:val="ListParagraph"/>
        <w:numPr>
          <w:ilvl w:val="1"/>
          <w:numId w:val="44"/>
        </w:numPr>
      </w:pPr>
      <w:r>
        <w:t>Economic Growth Regions must remain between 5 and 12 counties</w:t>
      </w:r>
    </w:p>
    <w:p w:rsidR="008B3947" w:rsidRDefault="008B3947" w:rsidP="008B3947">
      <w:pPr>
        <w:pStyle w:val="ListParagraph"/>
        <w:numPr>
          <w:ilvl w:val="1"/>
          <w:numId w:val="44"/>
        </w:numPr>
      </w:pPr>
      <w:r>
        <w:t xml:space="preserve">Maintain a total of 11 </w:t>
      </w:r>
      <w:r w:rsidR="00652A9A">
        <w:t>regions</w:t>
      </w:r>
    </w:p>
    <w:p w:rsidR="00FD6F23" w:rsidRDefault="00FD6F23" w:rsidP="00FD6F23">
      <w:pPr>
        <w:pStyle w:val="ListParagraph"/>
        <w:numPr>
          <w:ilvl w:val="0"/>
          <w:numId w:val="44"/>
        </w:numPr>
      </w:pPr>
      <w:r>
        <w:t>If overall commuting tightness can be improved and fit our criteria, re-assign counties to different Economic Growth Regions</w:t>
      </w:r>
    </w:p>
    <w:p w:rsidR="00FD6F23" w:rsidRDefault="00FD6F23" w:rsidP="00FD6F23">
      <w:pPr>
        <w:pStyle w:val="ListParagraph"/>
        <w:numPr>
          <w:ilvl w:val="0"/>
          <w:numId w:val="44"/>
        </w:numPr>
      </w:pPr>
      <w:r>
        <w:t>Make recommendations on adjustments that could improve overall Economic Growth Region performance in terms of commuting tightness and aligning with Labor Market Areas</w:t>
      </w:r>
    </w:p>
    <w:p w:rsidR="001169F4" w:rsidRDefault="001169F4" w:rsidP="001169F4">
      <w:pPr>
        <w:pStyle w:val="Heading1"/>
      </w:pPr>
      <w:bookmarkStart w:id="6" w:name="_Toc483584547"/>
      <w:r>
        <w:t>Economic Growth Regions</w:t>
      </w:r>
      <w:bookmarkEnd w:id="6"/>
    </w:p>
    <w:p w:rsidR="00711862" w:rsidRDefault="00711862" w:rsidP="00483BDB">
      <w:r>
        <w:t>Economic Growth Regions are regions in Indiana that were created based on economic and/or social ties.  There are 11 regions in the state and workforce statistics are maintained for these regions as part of the Federal Workforce Investment Act.</w:t>
      </w:r>
    </w:p>
    <w:p w:rsidR="00093E00" w:rsidRDefault="00093E00" w:rsidP="00093E00">
      <w:pPr>
        <w:pStyle w:val="Heading1"/>
      </w:pPr>
      <w:bookmarkStart w:id="7" w:name="_Toc483584548"/>
      <w:r>
        <w:t>Labor Market Areas</w:t>
      </w:r>
      <w:bookmarkEnd w:id="7"/>
    </w:p>
    <w:p w:rsidR="00FF6A57" w:rsidRDefault="00FF6A57" w:rsidP="00FC3908">
      <w:r>
        <w:t>Labor Market Areas (LMAs) are defined by the Bureau of Labor Statistics and correspond to “an economically integrated area within which individuals can reside and find employment within a reasonable distance or can readily change jobs without changing their place of residence.”</w:t>
      </w:r>
      <w:r w:rsidR="00F568A9">
        <w:t xml:space="preserve">  In practice, LMAs include the metropolitan and micropolitan areas defined by the Office of Management and Budget while small labor market areas consisting of individual counties are maintained by the Bureau of Labor Statistics.  This allows for LMAs to exist for all county based geographies as the U.S. is grouped into LMAs consisting of county and county equivalents.  As discussed previously, interstate LMAs exist since this is based on economic integration without regard for state boundaries.  Figure 1 highlights the multi-county Labor Market Areas in Indiana.  Please note that all counties are part of a LMA, but those not highlighted in the figure are part of a LMA consisting of only one county and thus could potentially be re-allocated amongst EGRs without concern for alignment.</w:t>
      </w:r>
    </w:p>
    <w:p w:rsidR="00AE25BB" w:rsidRDefault="00AE25BB" w:rsidP="00AE25BB">
      <w:pPr>
        <w:pStyle w:val="Caption"/>
      </w:pPr>
      <w:bookmarkStart w:id="8" w:name="_Toc483584555"/>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1</w:t>
      </w:r>
      <w:r w:rsidR="00320E05">
        <w:rPr>
          <w:noProof/>
        </w:rPr>
        <w:fldChar w:fldCharType="end"/>
      </w:r>
      <w:r>
        <w:t>: Multi-County Labor Market Areas</w:t>
      </w:r>
      <w:bookmarkEnd w:id="8"/>
    </w:p>
    <w:p w:rsidR="0041025B" w:rsidRDefault="0041025B" w:rsidP="00FC3908"/>
    <w:p w:rsidR="002719C8" w:rsidRDefault="002719C8" w:rsidP="00FC3908"/>
    <w:p w:rsidR="002719C8" w:rsidRDefault="002719C8" w:rsidP="00FC3908"/>
    <w:p w:rsidR="002719C8" w:rsidRDefault="002719C8" w:rsidP="00FC3908">
      <w:r>
        <w:rPr>
          <w:noProof/>
        </w:rPr>
        <w:drawing>
          <wp:inline distT="0" distB="0" distL="0" distR="0">
            <wp:extent cx="6479828" cy="361028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A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8178" cy="3614941"/>
                    </a:xfrm>
                    <a:prstGeom prst="rect">
                      <a:avLst/>
                    </a:prstGeom>
                  </pic:spPr>
                </pic:pic>
              </a:graphicData>
            </a:graphic>
          </wp:inline>
        </w:drawing>
      </w:r>
    </w:p>
    <w:p w:rsidR="00A51587" w:rsidRDefault="00A51587" w:rsidP="00A51587">
      <w:pPr>
        <w:pStyle w:val="Heading1"/>
      </w:pPr>
      <w:bookmarkStart w:id="9" w:name="_Toc483584549"/>
      <w:r>
        <w:t>Current EGR Configuration</w:t>
      </w:r>
      <w:bookmarkEnd w:id="9"/>
    </w:p>
    <w:p w:rsidR="00F72D59" w:rsidRDefault="00F72D59" w:rsidP="00F72D59">
      <w:pPr>
        <w:pStyle w:val="Caption"/>
      </w:pPr>
      <w:bookmarkStart w:id="10" w:name="_Toc483584556"/>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2</w:t>
      </w:r>
      <w:r w:rsidR="00320E05">
        <w:rPr>
          <w:noProof/>
        </w:rPr>
        <w:fldChar w:fldCharType="end"/>
      </w:r>
      <w:r>
        <w:t>: Current Economic Growth Regions</w:t>
      </w:r>
      <w:bookmarkEnd w:id="10"/>
    </w:p>
    <w:p w:rsidR="0036713D" w:rsidRPr="0036713D" w:rsidRDefault="00B11CD8" w:rsidP="0036713D">
      <w:r>
        <w:rPr>
          <w:noProof/>
        </w:rPr>
        <w:drawing>
          <wp:inline distT="0" distB="0" distL="0" distR="0">
            <wp:extent cx="5943600" cy="3311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R_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rsidR="00400124" w:rsidRDefault="00400124" w:rsidP="00400124">
      <w:pPr>
        <w:pStyle w:val="Caption"/>
      </w:pPr>
      <w:bookmarkStart w:id="11" w:name="_Toc483584562"/>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1</w:t>
      </w:r>
      <w:r w:rsidR="00320E05">
        <w:rPr>
          <w:noProof/>
        </w:rPr>
        <w:fldChar w:fldCharType="end"/>
      </w:r>
      <w:r>
        <w:t xml:space="preserve">: Current </w:t>
      </w:r>
      <w:r w:rsidR="00156EA1">
        <w:t>Economic Growth Regions</w:t>
      </w:r>
      <w:r>
        <w:t xml:space="preserve"> and Commuting Tightness</w:t>
      </w:r>
      <w:bookmarkEnd w:id="11"/>
    </w:p>
    <w:tbl>
      <w:tblPr>
        <w:tblStyle w:val="GridTable4-Accent4"/>
        <w:tblW w:w="9535" w:type="dxa"/>
        <w:tblLook w:val="04A0" w:firstRow="1" w:lastRow="0" w:firstColumn="1" w:lastColumn="0" w:noHBand="0" w:noVBand="1"/>
      </w:tblPr>
      <w:tblGrid>
        <w:gridCol w:w="723"/>
        <w:gridCol w:w="871"/>
        <w:gridCol w:w="945"/>
        <w:gridCol w:w="1023"/>
        <w:gridCol w:w="856"/>
        <w:gridCol w:w="825"/>
        <w:gridCol w:w="878"/>
        <w:gridCol w:w="815"/>
        <w:gridCol w:w="1058"/>
        <w:gridCol w:w="963"/>
        <w:gridCol w:w="1038"/>
      </w:tblGrid>
      <w:tr w:rsidR="005563E5" w:rsidTr="00C56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D76FDD" w:rsidP="00276911">
            <w:pPr>
              <w:jc w:val="center"/>
              <w:rPr>
                <w:sz w:val="16"/>
                <w:szCs w:val="16"/>
              </w:rPr>
            </w:pPr>
            <w:r w:rsidRPr="0036713D">
              <w:rPr>
                <w:sz w:val="16"/>
                <w:szCs w:val="16"/>
              </w:rPr>
              <w:t>EGR 1</w:t>
            </w:r>
          </w:p>
        </w:tc>
        <w:tc>
          <w:tcPr>
            <w:tcW w:w="816"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2</w:t>
            </w:r>
          </w:p>
        </w:tc>
        <w:tc>
          <w:tcPr>
            <w:tcW w:w="883"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3</w:t>
            </w:r>
          </w:p>
        </w:tc>
        <w:tc>
          <w:tcPr>
            <w:tcW w:w="955"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4</w:t>
            </w:r>
          </w:p>
        </w:tc>
        <w:tc>
          <w:tcPr>
            <w:tcW w:w="802"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5</w:t>
            </w:r>
          </w:p>
        </w:tc>
        <w:tc>
          <w:tcPr>
            <w:tcW w:w="773"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6</w:t>
            </w:r>
          </w:p>
        </w:tc>
        <w:tc>
          <w:tcPr>
            <w:tcW w:w="822"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7</w:t>
            </w:r>
          </w:p>
        </w:tc>
        <w:tc>
          <w:tcPr>
            <w:tcW w:w="764"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8</w:t>
            </w:r>
          </w:p>
        </w:tc>
        <w:tc>
          <w:tcPr>
            <w:tcW w:w="987"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9</w:t>
            </w:r>
          </w:p>
        </w:tc>
        <w:tc>
          <w:tcPr>
            <w:tcW w:w="900"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10</w:t>
            </w:r>
          </w:p>
        </w:tc>
        <w:tc>
          <w:tcPr>
            <w:tcW w:w="1153" w:type="dxa"/>
          </w:tcPr>
          <w:p w:rsidR="00D76FDD" w:rsidRPr="0036713D" w:rsidRDefault="00D76FDD" w:rsidP="0027691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6713D">
              <w:rPr>
                <w:sz w:val="16"/>
                <w:szCs w:val="16"/>
              </w:rPr>
              <w:t>EGR 11</w:t>
            </w: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Lake</w:t>
            </w:r>
          </w:p>
        </w:tc>
        <w:tc>
          <w:tcPr>
            <w:tcW w:w="816"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St. Joseph</w:t>
            </w:r>
          </w:p>
        </w:tc>
        <w:tc>
          <w:tcPr>
            <w:tcW w:w="883"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LaGrange</w:t>
            </w:r>
          </w:p>
        </w:tc>
        <w:tc>
          <w:tcPr>
            <w:tcW w:w="955"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Benton</w:t>
            </w:r>
          </w:p>
        </w:tc>
        <w:tc>
          <w:tcPr>
            <w:tcW w:w="802"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Boone</w:t>
            </w:r>
          </w:p>
        </w:tc>
        <w:tc>
          <w:tcPr>
            <w:tcW w:w="773"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Blackford</w:t>
            </w:r>
          </w:p>
        </w:tc>
        <w:tc>
          <w:tcPr>
            <w:tcW w:w="822"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Vermillion</w:t>
            </w:r>
          </w:p>
        </w:tc>
        <w:tc>
          <w:tcPr>
            <w:tcW w:w="764"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Owen</w:t>
            </w:r>
          </w:p>
        </w:tc>
        <w:tc>
          <w:tcPr>
            <w:tcW w:w="987"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Franklin</w:t>
            </w:r>
          </w:p>
        </w:tc>
        <w:tc>
          <w:tcPr>
            <w:tcW w:w="900"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Washington</w:t>
            </w:r>
          </w:p>
        </w:tc>
        <w:tc>
          <w:tcPr>
            <w:tcW w:w="1153"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Knox</w:t>
            </w: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Newton</w:t>
            </w:r>
          </w:p>
        </w:tc>
        <w:tc>
          <w:tcPr>
            <w:tcW w:w="816"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Elkhart</w:t>
            </w:r>
          </w:p>
        </w:tc>
        <w:tc>
          <w:tcPr>
            <w:tcW w:w="883"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Steuben</w:t>
            </w:r>
          </w:p>
        </w:tc>
        <w:tc>
          <w:tcPr>
            <w:tcW w:w="955"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Warren</w:t>
            </w:r>
          </w:p>
        </w:tc>
        <w:tc>
          <w:tcPr>
            <w:tcW w:w="802"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Hamilton</w:t>
            </w:r>
          </w:p>
        </w:tc>
        <w:tc>
          <w:tcPr>
            <w:tcW w:w="773"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Jay</w:t>
            </w:r>
          </w:p>
        </w:tc>
        <w:tc>
          <w:tcPr>
            <w:tcW w:w="822"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Parke</w:t>
            </w:r>
          </w:p>
        </w:tc>
        <w:tc>
          <w:tcPr>
            <w:tcW w:w="764"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Monroe</w:t>
            </w:r>
          </w:p>
        </w:tc>
        <w:tc>
          <w:tcPr>
            <w:tcW w:w="987"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Decatur</w:t>
            </w:r>
          </w:p>
        </w:tc>
        <w:tc>
          <w:tcPr>
            <w:tcW w:w="900"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Scott</w:t>
            </w:r>
          </w:p>
        </w:tc>
        <w:tc>
          <w:tcPr>
            <w:tcW w:w="1153"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Gibson</w:t>
            </w: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Porter</w:t>
            </w:r>
          </w:p>
        </w:tc>
        <w:tc>
          <w:tcPr>
            <w:tcW w:w="816"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Marshall</w:t>
            </w:r>
          </w:p>
        </w:tc>
        <w:tc>
          <w:tcPr>
            <w:tcW w:w="883"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Noble</w:t>
            </w:r>
          </w:p>
        </w:tc>
        <w:tc>
          <w:tcPr>
            <w:tcW w:w="955"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Fountain</w:t>
            </w:r>
          </w:p>
        </w:tc>
        <w:tc>
          <w:tcPr>
            <w:tcW w:w="802"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Madison</w:t>
            </w:r>
          </w:p>
        </w:tc>
        <w:tc>
          <w:tcPr>
            <w:tcW w:w="773"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Delaware</w:t>
            </w:r>
          </w:p>
        </w:tc>
        <w:tc>
          <w:tcPr>
            <w:tcW w:w="822"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Putnam</w:t>
            </w:r>
          </w:p>
        </w:tc>
        <w:tc>
          <w:tcPr>
            <w:tcW w:w="764"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Brown</w:t>
            </w:r>
          </w:p>
        </w:tc>
        <w:tc>
          <w:tcPr>
            <w:tcW w:w="987"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Bartholomew</w:t>
            </w:r>
          </w:p>
        </w:tc>
        <w:tc>
          <w:tcPr>
            <w:tcW w:w="900"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Clark</w:t>
            </w:r>
          </w:p>
        </w:tc>
        <w:tc>
          <w:tcPr>
            <w:tcW w:w="1153"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Pike</w:t>
            </w: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Jasper</w:t>
            </w:r>
          </w:p>
        </w:tc>
        <w:tc>
          <w:tcPr>
            <w:tcW w:w="816"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Kosciusko</w:t>
            </w:r>
          </w:p>
        </w:tc>
        <w:tc>
          <w:tcPr>
            <w:tcW w:w="883"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DeKalb</w:t>
            </w:r>
          </w:p>
        </w:tc>
        <w:tc>
          <w:tcPr>
            <w:tcW w:w="955"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White</w:t>
            </w:r>
          </w:p>
        </w:tc>
        <w:tc>
          <w:tcPr>
            <w:tcW w:w="802"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Hendricks</w:t>
            </w:r>
          </w:p>
        </w:tc>
        <w:tc>
          <w:tcPr>
            <w:tcW w:w="773"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Randolph</w:t>
            </w:r>
          </w:p>
        </w:tc>
        <w:tc>
          <w:tcPr>
            <w:tcW w:w="822"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Vigo</w:t>
            </w:r>
          </w:p>
        </w:tc>
        <w:tc>
          <w:tcPr>
            <w:tcW w:w="764"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Greene</w:t>
            </w:r>
          </w:p>
        </w:tc>
        <w:tc>
          <w:tcPr>
            <w:tcW w:w="987"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Jackson</w:t>
            </w:r>
          </w:p>
        </w:tc>
        <w:tc>
          <w:tcPr>
            <w:tcW w:w="900"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Floyd</w:t>
            </w:r>
          </w:p>
        </w:tc>
        <w:tc>
          <w:tcPr>
            <w:tcW w:w="1153"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Dubois</w:t>
            </w: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LaPorte</w:t>
            </w:r>
          </w:p>
        </w:tc>
        <w:tc>
          <w:tcPr>
            <w:tcW w:w="816"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Fulton</w:t>
            </w:r>
          </w:p>
        </w:tc>
        <w:tc>
          <w:tcPr>
            <w:tcW w:w="883"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Whitley</w:t>
            </w:r>
          </w:p>
        </w:tc>
        <w:tc>
          <w:tcPr>
            <w:tcW w:w="955"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Tippecanoe</w:t>
            </w:r>
          </w:p>
        </w:tc>
        <w:tc>
          <w:tcPr>
            <w:tcW w:w="802"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Marion</w:t>
            </w:r>
          </w:p>
        </w:tc>
        <w:tc>
          <w:tcPr>
            <w:tcW w:w="773"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Henry</w:t>
            </w:r>
          </w:p>
        </w:tc>
        <w:tc>
          <w:tcPr>
            <w:tcW w:w="822"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Clay</w:t>
            </w:r>
          </w:p>
        </w:tc>
        <w:tc>
          <w:tcPr>
            <w:tcW w:w="764"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Lawrence</w:t>
            </w:r>
          </w:p>
        </w:tc>
        <w:tc>
          <w:tcPr>
            <w:tcW w:w="987"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Jennings</w:t>
            </w:r>
          </w:p>
        </w:tc>
        <w:tc>
          <w:tcPr>
            <w:tcW w:w="900"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Harrison</w:t>
            </w:r>
          </w:p>
        </w:tc>
        <w:tc>
          <w:tcPr>
            <w:tcW w:w="1153"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Posey</w:t>
            </w: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Starke</w:t>
            </w:r>
          </w:p>
        </w:tc>
        <w:tc>
          <w:tcPr>
            <w:tcW w:w="816" w:type="dxa"/>
          </w:tcPr>
          <w:p w:rsidR="00D76FDD" w:rsidRPr="0036713D"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Allen</w:t>
            </w:r>
          </w:p>
        </w:tc>
        <w:tc>
          <w:tcPr>
            <w:tcW w:w="955"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Montgomery</w:t>
            </w:r>
          </w:p>
        </w:tc>
        <w:tc>
          <w:tcPr>
            <w:tcW w:w="802" w:type="dxa"/>
          </w:tcPr>
          <w:p w:rsidR="00D76FDD" w:rsidRPr="0036713D"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Hancock</w:t>
            </w:r>
          </w:p>
        </w:tc>
        <w:tc>
          <w:tcPr>
            <w:tcW w:w="773"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Wayne</w:t>
            </w:r>
          </w:p>
        </w:tc>
        <w:tc>
          <w:tcPr>
            <w:tcW w:w="822" w:type="dxa"/>
          </w:tcPr>
          <w:p w:rsidR="00D76FDD" w:rsidRPr="0036713D"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Sullivan</w:t>
            </w:r>
          </w:p>
        </w:tc>
        <w:tc>
          <w:tcPr>
            <w:tcW w:w="764"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Orange</w:t>
            </w:r>
          </w:p>
        </w:tc>
        <w:tc>
          <w:tcPr>
            <w:tcW w:w="987"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Ripley</w:t>
            </w:r>
          </w:p>
        </w:tc>
        <w:tc>
          <w:tcPr>
            <w:tcW w:w="900"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Crawford</w:t>
            </w:r>
          </w:p>
        </w:tc>
        <w:tc>
          <w:tcPr>
            <w:tcW w:w="1153" w:type="dxa"/>
          </w:tcPr>
          <w:p w:rsidR="00D76FDD" w:rsidRPr="0036713D"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6713D">
              <w:rPr>
                <w:sz w:val="16"/>
                <w:szCs w:val="16"/>
              </w:rPr>
              <w:t>Vanderburgh</w:t>
            </w: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Pr="0036713D" w:rsidRDefault="00A40FC7" w:rsidP="00276911">
            <w:pPr>
              <w:jc w:val="center"/>
              <w:rPr>
                <w:b w:val="0"/>
                <w:sz w:val="16"/>
                <w:szCs w:val="16"/>
              </w:rPr>
            </w:pPr>
            <w:r w:rsidRPr="0036713D">
              <w:rPr>
                <w:b w:val="0"/>
                <w:sz w:val="16"/>
                <w:szCs w:val="16"/>
              </w:rPr>
              <w:t>Pulaski</w:t>
            </w:r>
          </w:p>
        </w:tc>
        <w:tc>
          <w:tcPr>
            <w:tcW w:w="816" w:type="dxa"/>
          </w:tcPr>
          <w:p w:rsidR="00D76FDD" w:rsidRPr="0036713D"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Wabash</w:t>
            </w:r>
          </w:p>
        </w:tc>
        <w:tc>
          <w:tcPr>
            <w:tcW w:w="955"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Carroll</w:t>
            </w:r>
          </w:p>
        </w:tc>
        <w:tc>
          <w:tcPr>
            <w:tcW w:w="802" w:type="dxa"/>
          </w:tcPr>
          <w:p w:rsidR="00D76FDD" w:rsidRPr="0036713D"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Morgan</w:t>
            </w:r>
          </w:p>
        </w:tc>
        <w:tc>
          <w:tcPr>
            <w:tcW w:w="773" w:type="dxa"/>
          </w:tcPr>
          <w:p w:rsidR="00D76FDD" w:rsidRPr="0036713D"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Rush</w:t>
            </w:r>
          </w:p>
        </w:tc>
        <w:tc>
          <w:tcPr>
            <w:tcW w:w="822" w:type="dxa"/>
          </w:tcPr>
          <w:p w:rsidR="00D76FDD" w:rsidRPr="0036713D"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Martin</w:t>
            </w:r>
          </w:p>
        </w:tc>
        <w:tc>
          <w:tcPr>
            <w:tcW w:w="987"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Dearborn</w:t>
            </w:r>
          </w:p>
        </w:tc>
        <w:tc>
          <w:tcPr>
            <w:tcW w:w="900" w:type="dxa"/>
          </w:tcPr>
          <w:p w:rsidR="00D76FDD" w:rsidRPr="0036713D"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rsidR="00D76FDD" w:rsidRPr="0036713D"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36713D">
              <w:rPr>
                <w:sz w:val="16"/>
                <w:szCs w:val="16"/>
              </w:rPr>
              <w:t>Warrick</w:t>
            </w: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D76FDD" w:rsidRDefault="00D76FDD" w:rsidP="00483BDB"/>
        </w:tc>
        <w:tc>
          <w:tcPr>
            <w:tcW w:w="816" w:type="dxa"/>
          </w:tcPr>
          <w:p w:rsidR="00D76FDD" w:rsidRDefault="00D76FDD" w:rsidP="00483BDB">
            <w:pPr>
              <w:cnfStyle w:val="000000000000" w:firstRow="0" w:lastRow="0" w:firstColumn="0" w:lastColumn="0" w:oddVBand="0" w:evenVBand="0" w:oddHBand="0" w:evenHBand="0" w:firstRowFirstColumn="0" w:firstRowLastColumn="0" w:lastRowFirstColumn="0" w:lastRowLastColumn="0"/>
            </w:pPr>
          </w:p>
        </w:tc>
        <w:tc>
          <w:tcPr>
            <w:tcW w:w="883" w:type="dxa"/>
          </w:tcPr>
          <w:p w:rsidR="00D76FDD"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Huntington</w:t>
            </w:r>
          </w:p>
        </w:tc>
        <w:tc>
          <w:tcPr>
            <w:tcW w:w="955" w:type="dxa"/>
          </w:tcPr>
          <w:p w:rsidR="00D76FDD"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Clinton</w:t>
            </w:r>
          </w:p>
        </w:tc>
        <w:tc>
          <w:tcPr>
            <w:tcW w:w="802" w:type="dxa"/>
          </w:tcPr>
          <w:p w:rsidR="00D76FDD"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Johnson</w:t>
            </w:r>
          </w:p>
        </w:tc>
        <w:tc>
          <w:tcPr>
            <w:tcW w:w="773" w:type="dxa"/>
          </w:tcPr>
          <w:p w:rsidR="00D76FDD" w:rsidRPr="005563E5" w:rsidRDefault="00A2486E"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Fayette</w:t>
            </w:r>
          </w:p>
        </w:tc>
        <w:tc>
          <w:tcPr>
            <w:tcW w:w="822"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rsidR="00D76FDD" w:rsidRPr="005563E5"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Daviess</w:t>
            </w:r>
          </w:p>
        </w:tc>
        <w:tc>
          <w:tcPr>
            <w:tcW w:w="987" w:type="dxa"/>
          </w:tcPr>
          <w:p w:rsidR="00D76FDD" w:rsidRPr="005563E5"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Ohio</w:t>
            </w:r>
          </w:p>
        </w:tc>
        <w:tc>
          <w:tcPr>
            <w:tcW w:w="900"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1153" w:type="dxa"/>
          </w:tcPr>
          <w:p w:rsidR="00D76FDD" w:rsidRPr="005563E5"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Spencer</w:t>
            </w: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D76FDD" w:rsidRDefault="00D76FDD" w:rsidP="00483BDB"/>
        </w:tc>
        <w:tc>
          <w:tcPr>
            <w:tcW w:w="816" w:type="dxa"/>
          </w:tcPr>
          <w:p w:rsidR="00D76FDD" w:rsidRDefault="00D76FDD" w:rsidP="00483BDB">
            <w:pPr>
              <w:cnfStyle w:val="000000100000" w:firstRow="0" w:lastRow="0" w:firstColumn="0" w:lastColumn="0" w:oddVBand="0" w:evenVBand="0" w:oddHBand="1" w:evenHBand="0" w:firstRowFirstColumn="0" w:firstRowLastColumn="0" w:lastRowFirstColumn="0" w:lastRowLastColumn="0"/>
            </w:pPr>
          </w:p>
        </w:tc>
        <w:tc>
          <w:tcPr>
            <w:tcW w:w="883" w:type="dxa"/>
          </w:tcPr>
          <w:p w:rsidR="00D76FDD" w:rsidRPr="005563E5"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Wells</w:t>
            </w:r>
          </w:p>
        </w:tc>
        <w:tc>
          <w:tcPr>
            <w:tcW w:w="955" w:type="dxa"/>
          </w:tcPr>
          <w:p w:rsidR="00D76FDD" w:rsidRPr="005563E5"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Cass</w:t>
            </w:r>
          </w:p>
        </w:tc>
        <w:tc>
          <w:tcPr>
            <w:tcW w:w="802" w:type="dxa"/>
          </w:tcPr>
          <w:p w:rsidR="00D76FDD" w:rsidRPr="005563E5"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Shelby</w:t>
            </w:r>
          </w:p>
        </w:tc>
        <w:tc>
          <w:tcPr>
            <w:tcW w:w="773" w:type="dxa"/>
          </w:tcPr>
          <w:p w:rsidR="00D76FDD" w:rsidRPr="005563E5" w:rsidRDefault="00A2486E"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Union</w:t>
            </w:r>
          </w:p>
        </w:tc>
        <w:tc>
          <w:tcPr>
            <w:tcW w:w="822" w:type="dxa"/>
          </w:tcPr>
          <w:p w:rsidR="00D76FDD" w:rsidRPr="005563E5"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rsidR="00D76FDD" w:rsidRPr="005563E5"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987" w:type="dxa"/>
          </w:tcPr>
          <w:p w:rsidR="00D76FDD"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Jefferson</w:t>
            </w:r>
          </w:p>
        </w:tc>
        <w:tc>
          <w:tcPr>
            <w:tcW w:w="900" w:type="dxa"/>
          </w:tcPr>
          <w:p w:rsidR="00D76FDD" w:rsidRPr="005563E5" w:rsidRDefault="00D76FDD"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rsidR="00D76FDD"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Perry</w:t>
            </w: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D76FDD" w:rsidRDefault="00D76FDD" w:rsidP="00483BDB"/>
        </w:tc>
        <w:tc>
          <w:tcPr>
            <w:tcW w:w="816" w:type="dxa"/>
          </w:tcPr>
          <w:p w:rsidR="00D76FDD" w:rsidRDefault="00D76FDD" w:rsidP="00483BDB">
            <w:pPr>
              <w:cnfStyle w:val="000000000000" w:firstRow="0" w:lastRow="0" w:firstColumn="0" w:lastColumn="0" w:oddVBand="0" w:evenVBand="0" w:oddHBand="0" w:evenHBand="0" w:firstRowFirstColumn="0" w:firstRowLastColumn="0" w:lastRowFirstColumn="0" w:lastRowLastColumn="0"/>
            </w:pPr>
          </w:p>
        </w:tc>
        <w:tc>
          <w:tcPr>
            <w:tcW w:w="883" w:type="dxa"/>
          </w:tcPr>
          <w:p w:rsidR="00D76FDD"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Adams</w:t>
            </w:r>
          </w:p>
        </w:tc>
        <w:tc>
          <w:tcPr>
            <w:tcW w:w="955" w:type="dxa"/>
          </w:tcPr>
          <w:p w:rsidR="00D76FDD"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Miami</w:t>
            </w:r>
          </w:p>
        </w:tc>
        <w:tc>
          <w:tcPr>
            <w:tcW w:w="802"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773"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rsidR="00D76FDD" w:rsidRPr="005563E5" w:rsidRDefault="00D76FDD" w:rsidP="00483BDB">
            <w:pPr>
              <w:cnfStyle w:val="000000000000" w:firstRow="0" w:lastRow="0" w:firstColumn="0" w:lastColumn="0" w:oddVBand="0" w:evenVBand="0" w:oddHBand="0" w:evenHBand="0" w:firstRowFirstColumn="0" w:firstRowLastColumn="0" w:lastRowFirstColumn="0" w:lastRowLastColumn="0"/>
              <w:rPr>
                <w:sz w:val="16"/>
                <w:szCs w:val="16"/>
              </w:rPr>
            </w:pPr>
          </w:p>
        </w:tc>
        <w:tc>
          <w:tcPr>
            <w:tcW w:w="987" w:type="dxa"/>
          </w:tcPr>
          <w:p w:rsidR="00D76FDD" w:rsidRPr="005563E5" w:rsidRDefault="00777BDD"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Switzerland</w:t>
            </w:r>
          </w:p>
        </w:tc>
        <w:tc>
          <w:tcPr>
            <w:tcW w:w="900" w:type="dxa"/>
          </w:tcPr>
          <w:p w:rsidR="00D76FDD" w:rsidRDefault="00D76FDD" w:rsidP="00483BDB">
            <w:pPr>
              <w:cnfStyle w:val="000000000000" w:firstRow="0" w:lastRow="0" w:firstColumn="0" w:lastColumn="0" w:oddVBand="0" w:evenVBand="0" w:oddHBand="0" w:evenHBand="0" w:firstRowFirstColumn="0" w:firstRowLastColumn="0" w:lastRowFirstColumn="0" w:lastRowLastColumn="0"/>
            </w:pPr>
          </w:p>
        </w:tc>
        <w:tc>
          <w:tcPr>
            <w:tcW w:w="1153" w:type="dxa"/>
          </w:tcPr>
          <w:p w:rsidR="00D76FDD" w:rsidRDefault="00D76FDD" w:rsidP="00483BDB">
            <w:pPr>
              <w:cnfStyle w:val="000000000000" w:firstRow="0" w:lastRow="0" w:firstColumn="0" w:lastColumn="0" w:oddVBand="0" w:evenVBand="0" w:oddHBand="0" w:evenHBand="0" w:firstRowFirstColumn="0" w:firstRowLastColumn="0" w:lastRowFirstColumn="0" w:lastRowLastColumn="0"/>
            </w:pP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A40FC7" w:rsidRDefault="00A40FC7" w:rsidP="00483BDB"/>
        </w:tc>
        <w:tc>
          <w:tcPr>
            <w:tcW w:w="816"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883" w:type="dxa"/>
          </w:tcPr>
          <w:p w:rsidR="00A40FC7" w:rsidRPr="005563E5"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Grant</w:t>
            </w:r>
          </w:p>
        </w:tc>
        <w:tc>
          <w:tcPr>
            <w:tcW w:w="955" w:type="dxa"/>
          </w:tcPr>
          <w:p w:rsidR="00A40FC7" w:rsidRPr="005563E5" w:rsidRDefault="00A40FC7"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Howard</w:t>
            </w:r>
          </w:p>
        </w:tc>
        <w:tc>
          <w:tcPr>
            <w:tcW w:w="802" w:type="dxa"/>
          </w:tcPr>
          <w:p w:rsidR="00A40FC7" w:rsidRPr="005563E5" w:rsidRDefault="00A40FC7" w:rsidP="00483BDB">
            <w:pPr>
              <w:cnfStyle w:val="000000100000" w:firstRow="0" w:lastRow="0" w:firstColumn="0" w:lastColumn="0" w:oddVBand="0" w:evenVBand="0" w:oddHBand="1" w:evenHBand="0" w:firstRowFirstColumn="0" w:firstRowLastColumn="0" w:lastRowFirstColumn="0" w:lastRowLastColumn="0"/>
              <w:rPr>
                <w:sz w:val="16"/>
                <w:szCs w:val="16"/>
              </w:rPr>
            </w:pPr>
          </w:p>
        </w:tc>
        <w:tc>
          <w:tcPr>
            <w:tcW w:w="773"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822"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764"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987"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900"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c>
          <w:tcPr>
            <w:tcW w:w="1153" w:type="dxa"/>
          </w:tcPr>
          <w:p w:rsidR="00A40FC7" w:rsidRDefault="00A40FC7" w:rsidP="00483BDB">
            <w:pPr>
              <w:cnfStyle w:val="000000100000" w:firstRow="0" w:lastRow="0" w:firstColumn="0" w:lastColumn="0" w:oddVBand="0" w:evenVBand="0" w:oddHBand="1" w:evenHBand="0" w:firstRowFirstColumn="0" w:firstRowLastColumn="0" w:lastRowFirstColumn="0" w:lastRowLastColumn="0"/>
            </w:pPr>
          </w:p>
        </w:tc>
      </w:tr>
      <w:tr w:rsidR="005563E5" w:rsidTr="00C566CE">
        <w:tc>
          <w:tcPr>
            <w:cnfStyle w:val="001000000000" w:firstRow="0" w:lastRow="0" w:firstColumn="1" w:lastColumn="0" w:oddVBand="0" w:evenVBand="0" w:oddHBand="0" w:evenHBand="0" w:firstRowFirstColumn="0" w:firstRowLastColumn="0" w:lastRowFirstColumn="0" w:lastRowLastColumn="0"/>
            <w:tcW w:w="680" w:type="dxa"/>
          </w:tcPr>
          <w:p w:rsidR="00A40FC7" w:rsidRDefault="00A40FC7" w:rsidP="00483BDB"/>
        </w:tc>
        <w:tc>
          <w:tcPr>
            <w:tcW w:w="816"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883"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955" w:type="dxa"/>
          </w:tcPr>
          <w:p w:rsidR="00A40FC7" w:rsidRPr="005563E5" w:rsidRDefault="00A40FC7" w:rsidP="00276911">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63E5">
              <w:rPr>
                <w:sz w:val="16"/>
                <w:szCs w:val="16"/>
              </w:rPr>
              <w:t>Tipton</w:t>
            </w:r>
          </w:p>
        </w:tc>
        <w:tc>
          <w:tcPr>
            <w:tcW w:w="802"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773"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822"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764"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987"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900"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c>
          <w:tcPr>
            <w:tcW w:w="1153" w:type="dxa"/>
          </w:tcPr>
          <w:p w:rsidR="00A40FC7" w:rsidRDefault="00A40FC7" w:rsidP="00483BDB">
            <w:pPr>
              <w:cnfStyle w:val="000000000000" w:firstRow="0" w:lastRow="0" w:firstColumn="0" w:lastColumn="0" w:oddVBand="0" w:evenVBand="0" w:oddHBand="0" w:evenHBand="0" w:firstRowFirstColumn="0" w:firstRowLastColumn="0" w:lastRowFirstColumn="0" w:lastRowLastColumn="0"/>
            </w:pPr>
          </w:p>
        </w:tc>
      </w:tr>
      <w:tr w:rsidR="005563E5" w:rsidTr="00C5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A40FC7" w:rsidRPr="005563E5" w:rsidRDefault="00777BDD" w:rsidP="00276911">
            <w:pPr>
              <w:jc w:val="center"/>
              <w:rPr>
                <w:b w:val="0"/>
                <w:sz w:val="16"/>
                <w:szCs w:val="16"/>
              </w:rPr>
            </w:pPr>
            <w:r w:rsidRPr="005563E5">
              <w:rPr>
                <w:b w:val="0"/>
                <w:sz w:val="16"/>
                <w:szCs w:val="16"/>
              </w:rPr>
              <w:t>79.9</w:t>
            </w:r>
          </w:p>
        </w:tc>
        <w:tc>
          <w:tcPr>
            <w:tcW w:w="816"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93.5</w:t>
            </w:r>
          </w:p>
        </w:tc>
        <w:tc>
          <w:tcPr>
            <w:tcW w:w="883"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93.0</w:t>
            </w:r>
          </w:p>
        </w:tc>
        <w:tc>
          <w:tcPr>
            <w:tcW w:w="955"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90.1</w:t>
            </w:r>
          </w:p>
        </w:tc>
        <w:tc>
          <w:tcPr>
            <w:tcW w:w="802"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95.7</w:t>
            </w:r>
          </w:p>
        </w:tc>
        <w:tc>
          <w:tcPr>
            <w:tcW w:w="773"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80.5</w:t>
            </w:r>
          </w:p>
        </w:tc>
        <w:tc>
          <w:tcPr>
            <w:tcW w:w="822"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87.0</w:t>
            </w:r>
          </w:p>
        </w:tc>
        <w:tc>
          <w:tcPr>
            <w:tcW w:w="764"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86.8</w:t>
            </w:r>
          </w:p>
        </w:tc>
        <w:tc>
          <w:tcPr>
            <w:tcW w:w="987"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78.9</w:t>
            </w:r>
          </w:p>
        </w:tc>
        <w:tc>
          <w:tcPr>
            <w:tcW w:w="900"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64.8</w:t>
            </w:r>
          </w:p>
        </w:tc>
        <w:tc>
          <w:tcPr>
            <w:tcW w:w="1153" w:type="dxa"/>
          </w:tcPr>
          <w:p w:rsidR="00A40FC7" w:rsidRPr="005563E5" w:rsidRDefault="00777BDD" w:rsidP="00276911">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63E5">
              <w:rPr>
                <w:sz w:val="16"/>
                <w:szCs w:val="16"/>
              </w:rPr>
              <w:t>94.8</w:t>
            </w:r>
          </w:p>
        </w:tc>
      </w:tr>
    </w:tbl>
    <w:p w:rsidR="00D76FDD" w:rsidRDefault="00D76FDD" w:rsidP="00483BDB"/>
    <w:p w:rsidR="006A1128" w:rsidRDefault="006A1128" w:rsidP="00483BDB">
      <w:r>
        <w:t>As we can see from the table above, commuting tightness for the current regions is quite good.  In fact, the three regions with the worst commuting tightness are 1, 9 and 10.  These are all regions that are highly connected to regions outside of the state.  Commuting tightness in EGR 6 could also potentially be considered as rather low.  This is likely due to the fact that this is one of the more economically depressed regions in the state with few large employment centers leading to a significant amount of commuting to other regions, particularly the suburbs east of Indianapolis.  Regarding the low commuting tightness values for regions connected to out-of-state metropolitan areas, commuting tightness values improve significantly if those out-of-state counties are included.</w:t>
      </w:r>
      <w:r w:rsidR="00BC2361">
        <w:t xml:space="preserve">  For example, if we include those counties outside the state but in the same Labor Market Area for Cincinnati, Louisville, and Chicago, we receive commuting tightness values of the following:</w:t>
      </w:r>
    </w:p>
    <w:p w:rsidR="00FE2825" w:rsidRDefault="00FE2825" w:rsidP="00FE2825">
      <w:pPr>
        <w:pStyle w:val="Caption"/>
      </w:pPr>
      <w:bookmarkStart w:id="12" w:name="_Toc483584563"/>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2</w:t>
      </w:r>
      <w:r w:rsidR="00320E05">
        <w:rPr>
          <w:noProof/>
        </w:rPr>
        <w:fldChar w:fldCharType="end"/>
      </w:r>
      <w:r>
        <w:t xml:space="preserve">: Commuting Tightness Including </w:t>
      </w:r>
      <w:r w:rsidR="00E9162E">
        <w:t>Labor Market Areas Partially Out of State</w:t>
      </w:r>
      <w:bookmarkEnd w:id="12"/>
    </w:p>
    <w:tbl>
      <w:tblPr>
        <w:tblStyle w:val="GridTable4-Accent4"/>
        <w:tblW w:w="0" w:type="auto"/>
        <w:tblLook w:val="04A0" w:firstRow="1" w:lastRow="0" w:firstColumn="1" w:lastColumn="0" w:noHBand="0" w:noVBand="1"/>
      </w:tblPr>
      <w:tblGrid>
        <w:gridCol w:w="3116"/>
        <w:gridCol w:w="3117"/>
        <w:gridCol w:w="3117"/>
      </w:tblGrid>
      <w:tr w:rsidR="008476D6" w:rsidTr="00847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476D6" w:rsidRPr="003E3FDD" w:rsidRDefault="008476D6" w:rsidP="001E60F0">
            <w:pPr>
              <w:jc w:val="center"/>
              <w:rPr>
                <w:sz w:val="16"/>
                <w:szCs w:val="16"/>
              </w:rPr>
            </w:pPr>
            <w:r w:rsidRPr="003E3FDD">
              <w:rPr>
                <w:sz w:val="16"/>
                <w:szCs w:val="16"/>
              </w:rPr>
              <w:t>EGR 1</w:t>
            </w:r>
            <w:r w:rsidR="005D3B2B">
              <w:rPr>
                <w:sz w:val="16"/>
                <w:szCs w:val="16"/>
              </w:rPr>
              <w:t xml:space="preserve"> - Chicago</w:t>
            </w:r>
          </w:p>
        </w:tc>
        <w:tc>
          <w:tcPr>
            <w:tcW w:w="3117" w:type="dxa"/>
          </w:tcPr>
          <w:p w:rsidR="008476D6" w:rsidRPr="003E3FDD" w:rsidRDefault="008476D6"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3E3FDD">
              <w:rPr>
                <w:sz w:val="16"/>
                <w:szCs w:val="16"/>
              </w:rPr>
              <w:t>EGR 9</w:t>
            </w:r>
            <w:r w:rsidR="005D3B2B">
              <w:rPr>
                <w:sz w:val="16"/>
                <w:szCs w:val="16"/>
              </w:rPr>
              <w:t xml:space="preserve"> - Cincinnati</w:t>
            </w:r>
          </w:p>
        </w:tc>
        <w:tc>
          <w:tcPr>
            <w:tcW w:w="3117" w:type="dxa"/>
          </w:tcPr>
          <w:p w:rsidR="008476D6" w:rsidRPr="003E3FDD" w:rsidRDefault="008476D6"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3E3FDD">
              <w:rPr>
                <w:sz w:val="16"/>
                <w:szCs w:val="16"/>
              </w:rPr>
              <w:t>EGR 10</w:t>
            </w:r>
            <w:r w:rsidR="005D3B2B">
              <w:rPr>
                <w:sz w:val="16"/>
                <w:szCs w:val="16"/>
              </w:rPr>
              <w:t xml:space="preserve"> - Louisville</w:t>
            </w:r>
          </w:p>
        </w:tc>
      </w:tr>
      <w:tr w:rsidR="008476D6" w:rsidTr="0084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8476D6" w:rsidRPr="003E3FDD" w:rsidRDefault="008476D6" w:rsidP="001E60F0">
            <w:pPr>
              <w:jc w:val="center"/>
              <w:rPr>
                <w:b w:val="0"/>
                <w:sz w:val="16"/>
                <w:szCs w:val="16"/>
              </w:rPr>
            </w:pPr>
            <w:r w:rsidRPr="003E3FDD">
              <w:rPr>
                <w:b w:val="0"/>
                <w:sz w:val="16"/>
                <w:szCs w:val="16"/>
              </w:rPr>
              <w:t>95.8</w:t>
            </w:r>
          </w:p>
        </w:tc>
        <w:tc>
          <w:tcPr>
            <w:tcW w:w="3117" w:type="dxa"/>
          </w:tcPr>
          <w:p w:rsidR="008476D6" w:rsidRPr="003E3FDD" w:rsidRDefault="008476D6"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3E3FDD">
              <w:rPr>
                <w:sz w:val="16"/>
                <w:szCs w:val="16"/>
              </w:rPr>
              <w:t>91.5</w:t>
            </w:r>
          </w:p>
        </w:tc>
        <w:tc>
          <w:tcPr>
            <w:tcW w:w="3117" w:type="dxa"/>
          </w:tcPr>
          <w:p w:rsidR="008476D6" w:rsidRPr="003E3FDD" w:rsidRDefault="008476D6"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3E3FDD">
              <w:rPr>
                <w:sz w:val="16"/>
                <w:szCs w:val="16"/>
              </w:rPr>
              <w:t>94.6</w:t>
            </w:r>
          </w:p>
        </w:tc>
      </w:tr>
    </w:tbl>
    <w:p w:rsidR="00F6558C" w:rsidRDefault="00F6558C" w:rsidP="00483BDB"/>
    <w:p w:rsidR="008D1EF7" w:rsidRDefault="008D1EF7" w:rsidP="00483BDB">
      <w:r>
        <w:t>This commuting tightness shown in Table 2 highlights that while the commuting tightness is rather low in the original table, it is not due to residents working in other parts of the state.</w:t>
      </w:r>
      <w:r w:rsidR="00A4674E">
        <w:t xml:space="preserve">  Rather, being attached to neighboring Labor Market Areas in other states lead to those relatively low numbers.</w:t>
      </w:r>
      <w:r w:rsidR="004D4347">
        <w:t xml:space="preserve">  In this case, the Chicago, Cincinnati and Louisville Metropolitan Areas.  Unsurprisingly, the commuting tightness goes up dramatically when including those out-of-state LMAs, leading us to believe that residents are not commuting to other EGRs, but rather working in a LMA that is comprised of multiple states.</w:t>
      </w:r>
    </w:p>
    <w:p w:rsidR="005D3904" w:rsidRDefault="005D3904" w:rsidP="005D3904">
      <w:pPr>
        <w:pStyle w:val="Heading1"/>
      </w:pPr>
      <w:bookmarkStart w:id="13" w:name="_Toc483584550"/>
      <w:r>
        <w:t xml:space="preserve">Current Economic </w:t>
      </w:r>
      <w:r w:rsidR="00317246">
        <w:t>Growth Regions and Labor Market Areas</w:t>
      </w:r>
      <w:bookmarkEnd w:id="13"/>
    </w:p>
    <w:p w:rsidR="00F07D55" w:rsidRPr="00F07D55" w:rsidRDefault="00F07D55" w:rsidP="00F07D55">
      <w:r>
        <w:t>Figure 3 below highlights the current EGRs and the multi-county Labor Market Areas in the state.  Note that Union County is located in EGR 6 while the other Indiana counties that are part of the Cincinnati Labor Market Area are located in EGR 9.  Also note that Brown (EGR 8) and Putnam (EGR 7) counties are part of the Indianapolis LMA, but located outside of EGR 5 where the majority of the Indianapolis LMA is located.</w:t>
      </w:r>
    </w:p>
    <w:p w:rsidR="00156EA1" w:rsidRDefault="00156EA1" w:rsidP="00156EA1">
      <w:pPr>
        <w:pStyle w:val="Caption"/>
      </w:pPr>
      <w:bookmarkStart w:id="14" w:name="_Toc483584557"/>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3</w:t>
      </w:r>
      <w:r w:rsidR="00320E05">
        <w:rPr>
          <w:noProof/>
        </w:rPr>
        <w:fldChar w:fldCharType="end"/>
      </w:r>
      <w:r>
        <w:t>: Alignment of Current Economic Growth Regions and Labor Market Areas</w:t>
      </w:r>
      <w:bookmarkEnd w:id="14"/>
    </w:p>
    <w:p w:rsidR="00D12E16" w:rsidRDefault="00FE649A" w:rsidP="00D12E16">
      <w:r>
        <w:rPr>
          <w:noProof/>
        </w:rPr>
        <w:drawing>
          <wp:inline distT="0" distB="0" distL="0" distR="0" wp14:anchorId="746CD5B8" wp14:editId="126011B5">
            <wp:extent cx="6047382" cy="433473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388" t="11075" r="8245" b="16668"/>
                    <a:stretch/>
                  </pic:blipFill>
                  <pic:spPr bwMode="auto">
                    <a:xfrm>
                      <a:off x="0" y="0"/>
                      <a:ext cx="6063440" cy="4346241"/>
                    </a:xfrm>
                    <a:prstGeom prst="rect">
                      <a:avLst/>
                    </a:prstGeom>
                    <a:ln>
                      <a:noFill/>
                    </a:ln>
                    <a:extLst>
                      <a:ext uri="{53640926-AAD7-44D8-BBD7-CCE9431645EC}">
                        <a14:shadowObscured xmlns:a14="http://schemas.microsoft.com/office/drawing/2010/main"/>
                      </a:ext>
                    </a:extLst>
                  </pic:spPr>
                </pic:pic>
              </a:graphicData>
            </a:graphic>
          </wp:inline>
        </w:drawing>
      </w:r>
    </w:p>
    <w:p w:rsidR="00FE649A" w:rsidRDefault="00FE649A" w:rsidP="00D12E16"/>
    <w:p w:rsidR="00FE649A" w:rsidRDefault="00FE649A" w:rsidP="00D12E16">
      <w:r w:rsidRPr="00FE649A">
        <w:rPr>
          <w:noProof/>
        </w:rPr>
        <w:drawing>
          <wp:inline distT="0" distB="0" distL="0" distR="0">
            <wp:extent cx="2552700" cy="925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925830"/>
                    </a:xfrm>
                    <a:prstGeom prst="rect">
                      <a:avLst/>
                    </a:prstGeom>
                    <a:noFill/>
                    <a:ln>
                      <a:noFill/>
                    </a:ln>
                  </pic:spPr>
                </pic:pic>
              </a:graphicData>
            </a:graphic>
          </wp:inline>
        </w:drawing>
      </w:r>
    </w:p>
    <w:p w:rsidR="0075758C" w:rsidRDefault="0075758C" w:rsidP="00D12E16"/>
    <w:p w:rsidR="0075758C" w:rsidRDefault="0075758C" w:rsidP="00D12E16"/>
    <w:p w:rsidR="00156EA1" w:rsidRDefault="00156EA1" w:rsidP="00156EA1">
      <w:pPr>
        <w:pStyle w:val="Caption"/>
      </w:pPr>
      <w:bookmarkStart w:id="15" w:name="_Toc483584558"/>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4</w:t>
      </w:r>
      <w:r w:rsidR="00320E05">
        <w:rPr>
          <w:noProof/>
        </w:rPr>
        <w:fldChar w:fldCharType="end"/>
      </w:r>
      <w:r>
        <w:t>: Alignment of Current Economic Growth Regions and Labor Market Areas</w:t>
      </w:r>
      <w:bookmarkEnd w:id="15"/>
    </w:p>
    <w:p w:rsidR="0075758C" w:rsidRDefault="0075758C" w:rsidP="00D12E16">
      <w:r>
        <w:rPr>
          <w:noProof/>
        </w:rPr>
        <w:drawing>
          <wp:inline distT="0" distB="0" distL="0" distR="0">
            <wp:extent cx="5943600" cy="3311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godw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rsidR="00FE649A" w:rsidRDefault="00FE649A" w:rsidP="00D12E16"/>
    <w:p w:rsidR="00FE649A" w:rsidRPr="00D12E16" w:rsidRDefault="00FE649A" w:rsidP="00D12E16"/>
    <w:p w:rsidR="00055D0F" w:rsidRDefault="00055D0F" w:rsidP="00055D0F">
      <w:pPr>
        <w:pStyle w:val="Heading1"/>
      </w:pPr>
      <w:bookmarkStart w:id="16" w:name="_Toc483584551"/>
      <w:r>
        <w:t>Evaluating Current Economic Growth Regions</w:t>
      </w:r>
      <w:bookmarkEnd w:id="16"/>
    </w:p>
    <w:p w:rsidR="00055D0F" w:rsidRDefault="00055D0F" w:rsidP="00055D0F">
      <w:pPr>
        <w:pStyle w:val="Heading4"/>
      </w:pPr>
      <w:r>
        <w:t>Labor Market Areas</w:t>
      </w:r>
    </w:p>
    <w:p w:rsidR="00F07D55" w:rsidRPr="00F07D55" w:rsidRDefault="00F07D55" w:rsidP="00F07D55">
      <w:r>
        <w:t>Table 3 highlights the county compositions of each LMA and provides the name of the Labor Market Area.</w:t>
      </w:r>
    </w:p>
    <w:p w:rsidR="00156EA1" w:rsidRDefault="00156EA1" w:rsidP="00156EA1">
      <w:pPr>
        <w:pStyle w:val="Caption"/>
      </w:pPr>
      <w:bookmarkStart w:id="17" w:name="_Toc483584564"/>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3</w:t>
      </w:r>
      <w:r w:rsidR="00320E05">
        <w:rPr>
          <w:noProof/>
        </w:rPr>
        <w:fldChar w:fldCharType="end"/>
      </w:r>
      <w:r>
        <w:t>: County Composition and Names of Labor Market Areas</w:t>
      </w:r>
      <w:bookmarkEnd w:id="17"/>
    </w:p>
    <w:tbl>
      <w:tblPr>
        <w:tblStyle w:val="GridTable4-Accent4"/>
        <w:tblW w:w="10345" w:type="dxa"/>
        <w:tblLayout w:type="fixed"/>
        <w:tblLook w:val="04A0" w:firstRow="1" w:lastRow="0" w:firstColumn="1" w:lastColumn="0" w:noHBand="0" w:noVBand="1"/>
      </w:tblPr>
      <w:tblGrid>
        <w:gridCol w:w="1034"/>
        <w:gridCol w:w="1035"/>
        <w:gridCol w:w="1034"/>
        <w:gridCol w:w="1035"/>
        <w:gridCol w:w="1034"/>
        <w:gridCol w:w="1035"/>
        <w:gridCol w:w="1034"/>
        <w:gridCol w:w="1035"/>
        <w:gridCol w:w="1034"/>
        <w:gridCol w:w="1035"/>
      </w:tblGrid>
      <w:tr w:rsidR="00FC2206" w:rsidTr="00FC2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E956CB" w:rsidRPr="00877232" w:rsidRDefault="00E956CB" w:rsidP="00260306">
            <w:pPr>
              <w:jc w:val="center"/>
              <w:rPr>
                <w:sz w:val="16"/>
                <w:szCs w:val="16"/>
              </w:rPr>
            </w:pPr>
            <w:r w:rsidRPr="00877232">
              <w:rPr>
                <w:sz w:val="16"/>
                <w:szCs w:val="16"/>
              </w:rPr>
              <w:t>EGR 1 LMAs</w:t>
            </w:r>
          </w:p>
        </w:tc>
        <w:tc>
          <w:tcPr>
            <w:tcW w:w="1035"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1034"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EGR 2 LMAs</w:t>
            </w:r>
          </w:p>
        </w:tc>
        <w:tc>
          <w:tcPr>
            <w:tcW w:w="1035"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1034"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EGR 3 LMAs</w:t>
            </w:r>
          </w:p>
        </w:tc>
        <w:tc>
          <w:tcPr>
            <w:tcW w:w="1035"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1034"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EGR 4 LMAs</w:t>
            </w:r>
          </w:p>
        </w:tc>
        <w:tc>
          <w:tcPr>
            <w:tcW w:w="1035"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1034"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EGR 5 LMAs</w:t>
            </w:r>
          </w:p>
        </w:tc>
        <w:tc>
          <w:tcPr>
            <w:tcW w:w="1035" w:type="dxa"/>
          </w:tcPr>
          <w:p w:rsidR="00E956CB" w:rsidRPr="00877232" w:rsidRDefault="00E956CB" w:rsidP="00260306">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E956CB" w:rsidRPr="00260306" w:rsidRDefault="00E956CB" w:rsidP="00CA16AF">
            <w:pPr>
              <w:jc w:val="center"/>
              <w:rPr>
                <w:b w:val="0"/>
                <w:sz w:val="16"/>
                <w:szCs w:val="16"/>
              </w:rPr>
            </w:pPr>
            <w:r w:rsidRPr="00260306">
              <w:rPr>
                <w:b w:val="0"/>
                <w:sz w:val="16"/>
                <w:szCs w:val="16"/>
              </w:rPr>
              <w:t>Michigan City-LaPorte MSA</w:t>
            </w:r>
          </w:p>
        </w:tc>
        <w:tc>
          <w:tcPr>
            <w:tcW w:w="1035"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Laporte</w:t>
            </w:r>
          </w:p>
        </w:tc>
        <w:tc>
          <w:tcPr>
            <w:tcW w:w="1034" w:type="dxa"/>
          </w:tcPr>
          <w:p w:rsidR="00E956CB" w:rsidRPr="00260306" w:rsidRDefault="0087723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South Bend-Mishawaka MSA</w:t>
            </w:r>
          </w:p>
        </w:tc>
        <w:tc>
          <w:tcPr>
            <w:tcW w:w="1035" w:type="dxa"/>
          </w:tcPr>
          <w:p w:rsidR="00E956CB" w:rsidRPr="00260306" w:rsidRDefault="0087723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St. Joseph</w:t>
            </w:r>
          </w:p>
        </w:tc>
        <w:tc>
          <w:tcPr>
            <w:tcW w:w="1034"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Auburn MicroSA</w:t>
            </w:r>
          </w:p>
        </w:tc>
        <w:tc>
          <w:tcPr>
            <w:tcW w:w="1035"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DeKalb</w:t>
            </w:r>
          </w:p>
        </w:tc>
        <w:tc>
          <w:tcPr>
            <w:tcW w:w="1034" w:type="dxa"/>
          </w:tcPr>
          <w:p w:rsidR="00E956CB" w:rsidRPr="00260306" w:rsidRDefault="00643D8C"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Warren County</w:t>
            </w:r>
          </w:p>
        </w:tc>
        <w:tc>
          <w:tcPr>
            <w:tcW w:w="1035" w:type="dxa"/>
          </w:tcPr>
          <w:p w:rsidR="00E956CB" w:rsidRPr="00260306" w:rsidRDefault="00643D8C"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Warren</w:t>
            </w:r>
          </w:p>
        </w:tc>
        <w:tc>
          <w:tcPr>
            <w:tcW w:w="1034"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Indianapolis MSA</w:t>
            </w:r>
          </w:p>
        </w:tc>
        <w:tc>
          <w:tcPr>
            <w:tcW w:w="1035"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Morgan</w:t>
            </w:r>
          </w:p>
        </w:tc>
      </w:tr>
      <w:tr w:rsidR="00FC2206" w:rsidTr="00FC2206">
        <w:tc>
          <w:tcPr>
            <w:cnfStyle w:val="001000000000" w:firstRow="0" w:lastRow="0" w:firstColumn="1" w:lastColumn="0" w:oddVBand="0" w:evenVBand="0" w:oddHBand="0" w:evenHBand="0" w:firstRowFirstColumn="0" w:firstRowLastColumn="0" w:lastRowFirstColumn="0" w:lastRowLastColumn="0"/>
            <w:tcW w:w="1034" w:type="dxa"/>
          </w:tcPr>
          <w:p w:rsidR="00E956CB" w:rsidRPr="00260306" w:rsidRDefault="00E956CB" w:rsidP="00CA16AF">
            <w:pPr>
              <w:jc w:val="center"/>
              <w:rPr>
                <w:b w:val="0"/>
                <w:sz w:val="16"/>
                <w:szCs w:val="16"/>
              </w:rPr>
            </w:pPr>
            <w:r w:rsidRPr="00260306">
              <w:rPr>
                <w:b w:val="0"/>
                <w:sz w:val="16"/>
                <w:szCs w:val="16"/>
              </w:rPr>
              <w:t>Starke County</w:t>
            </w:r>
          </w:p>
        </w:tc>
        <w:tc>
          <w:tcPr>
            <w:tcW w:w="1035"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Starke</w:t>
            </w:r>
          </w:p>
        </w:tc>
        <w:tc>
          <w:tcPr>
            <w:tcW w:w="1034" w:type="dxa"/>
          </w:tcPr>
          <w:p w:rsidR="00E956CB" w:rsidRPr="00260306" w:rsidRDefault="0087723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Plymouth MicroSA</w:t>
            </w:r>
          </w:p>
        </w:tc>
        <w:tc>
          <w:tcPr>
            <w:tcW w:w="1035" w:type="dxa"/>
          </w:tcPr>
          <w:p w:rsidR="00E956CB" w:rsidRPr="00260306" w:rsidRDefault="0087723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Marshall</w:t>
            </w:r>
          </w:p>
        </w:tc>
        <w:tc>
          <w:tcPr>
            <w:tcW w:w="1034"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Angola</w:t>
            </w:r>
            <w:r w:rsidR="00584F7B">
              <w:rPr>
                <w:sz w:val="16"/>
                <w:szCs w:val="16"/>
              </w:rPr>
              <w:t xml:space="preserve"> </w:t>
            </w:r>
            <w:r w:rsidRPr="00260306">
              <w:rPr>
                <w:sz w:val="16"/>
                <w:szCs w:val="16"/>
              </w:rPr>
              <w:t>MicroSA</w:t>
            </w:r>
          </w:p>
        </w:tc>
        <w:tc>
          <w:tcPr>
            <w:tcW w:w="1035"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Steuben</w:t>
            </w:r>
          </w:p>
        </w:tc>
        <w:tc>
          <w:tcPr>
            <w:tcW w:w="1034" w:type="dxa"/>
          </w:tcPr>
          <w:p w:rsidR="00E956CB" w:rsidRPr="00260306" w:rsidRDefault="00643D8C"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Fountain County</w:t>
            </w:r>
          </w:p>
        </w:tc>
        <w:tc>
          <w:tcPr>
            <w:tcW w:w="1035" w:type="dxa"/>
          </w:tcPr>
          <w:p w:rsidR="00E956CB" w:rsidRPr="00260306" w:rsidRDefault="00643D8C"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Fountain</w:t>
            </w:r>
          </w:p>
        </w:tc>
        <w:tc>
          <w:tcPr>
            <w:tcW w:w="1034"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Johnson</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E956CB" w:rsidRPr="00260306" w:rsidRDefault="00E956CB" w:rsidP="00CA16AF">
            <w:pPr>
              <w:jc w:val="center"/>
              <w:rPr>
                <w:b w:val="0"/>
                <w:sz w:val="16"/>
                <w:szCs w:val="16"/>
              </w:rPr>
            </w:pPr>
            <w:r w:rsidRPr="00260306">
              <w:rPr>
                <w:b w:val="0"/>
                <w:sz w:val="16"/>
                <w:szCs w:val="16"/>
              </w:rPr>
              <w:t>Pulaski County</w:t>
            </w:r>
          </w:p>
        </w:tc>
        <w:tc>
          <w:tcPr>
            <w:tcW w:w="1035"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Pulaski</w:t>
            </w:r>
          </w:p>
        </w:tc>
        <w:tc>
          <w:tcPr>
            <w:tcW w:w="1034" w:type="dxa"/>
          </w:tcPr>
          <w:p w:rsidR="00E956CB" w:rsidRPr="00260306" w:rsidRDefault="0087723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Fulton County</w:t>
            </w:r>
          </w:p>
        </w:tc>
        <w:tc>
          <w:tcPr>
            <w:tcW w:w="1035" w:type="dxa"/>
          </w:tcPr>
          <w:p w:rsidR="00E956CB" w:rsidRPr="00260306" w:rsidRDefault="0087723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Fulton</w:t>
            </w:r>
          </w:p>
        </w:tc>
        <w:tc>
          <w:tcPr>
            <w:tcW w:w="1034"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Kendallville MicroSA</w:t>
            </w:r>
          </w:p>
        </w:tc>
        <w:tc>
          <w:tcPr>
            <w:tcW w:w="1035"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Noble</w:t>
            </w:r>
          </w:p>
        </w:tc>
        <w:tc>
          <w:tcPr>
            <w:tcW w:w="1034" w:type="dxa"/>
          </w:tcPr>
          <w:p w:rsidR="00E956CB" w:rsidRPr="00260306" w:rsidRDefault="00643D8C"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Crawfordsville MicroSA</w:t>
            </w:r>
          </w:p>
        </w:tc>
        <w:tc>
          <w:tcPr>
            <w:tcW w:w="1035" w:type="dxa"/>
          </w:tcPr>
          <w:p w:rsidR="00E956CB" w:rsidRPr="00260306" w:rsidRDefault="00643D8C"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Montgomery</w:t>
            </w:r>
          </w:p>
        </w:tc>
        <w:tc>
          <w:tcPr>
            <w:tcW w:w="1034"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Shelby</w:t>
            </w:r>
          </w:p>
        </w:tc>
      </w:tr>
      <w:tr w:rsidR="00FC2206" w:rsidTr="00FC2206">
        <w:tc>
          <w:tcPr>
            <w:cnfStyle w:val="001000000000" w:firstRow="0" w:lastRow="0" w:firstColumn="1" w:lastColumn="0" w:oddVBand="0" w:evenVBand="0" w:oddHBand="0" w:evenHBand="0" w:firstRowFirstColumn="0" w:firstRowLastColumn="0" w:lastRowFirstColumn="0" w:lastRowLastColumn="0"/>
            <w:tcW w:w="1034" w:type="dxa"/>
          </w:tcPr>
          <w:p w:rsidR="00E956CB" w:rsidRPr="00260306" w:rsidRDefault="00E956CB" w:rsidP="00CA16AF">
            <w:pPr>
              <w:jc w:val="center"/>
              <w:rPr>
                <w:b w:val="0"/>
                <w:sz w:val="16"/>
                <w:szCs w:val="16"/>
              </w:rPr>
            </w:pPr>
            <w:r w:rsidRPr="00260306">
              <w:rPr>
                <w:b w:val="0"/>
                <w:sz w:val="16"/>
                <w:szCs w:val="16"/>
              </w:rPr>
              <w:t>Chicago MSA</w:t>
            </w:r>
          </w:p>
        </w:tc>
        <w:tc>
          <w:tcPr>
            <w:tcW w:w="1035"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Lake</w:t>
            </w:r>
          </w:p>
        </w:tc>
        <w:tc>
          <w:tcPr>
            <w:tcW w:w="1034" w:type="dxa"/>
          </w:tcPr>
          <w:p w:rsidR="00E956CB" w:rsidRPr="00260306" w:rsidRDefault="00F974E7"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Elkhart-Goshen MSA</w:t>
            </w:r>
          </w:p>
        </w:tc>
        <w:tc>
          <w:tcPr>
            <w:tcW w:w="1035" w:type="dxa"/>
          </w:tcPr>
          <w:p w:rsidR="00E956CB" w:rsidRPr="00260306" w:rsidRDefault="00F974E7"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Elkhart</w:t>
            </w:r>
          </w:p>
        </w:tc>
        <w:tc>
          <w:tcPr>
            <w:tcW w:w="1034"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LaGrange County</w:t>
            </w:r>
          </w:p>
        </w:tc>
        <w:tc>
          <w:tcPr>
            <w:tcW w:w="1035"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LaGrange</w:t>
            </w:r>
          </w:p>
        </w:tc>
        <w:tc>
          <w:tcPr>
            <w:tcW w:w="1034" w:type="dxa"/>
          </w:tcPr>
          <w:p w:rsidR="00E956CB" w:rsidRPr="00260306" w:rsidRDefault="0004591D"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Frankfort MicroSA</w:t>
            </w:r>
          </w:p>
        </w:tc>
        <w:tc>
          <w:tcPr>
            <w:tcW w:w="1035" w:type="dxa"/>
          </w:tcPr>
          <w:p w:rsidR="00E956CB" w:rsidRPr="00260306" w:rsidRDefault="0004591D"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Clinton</w:t>
            </w:r>
          </w:p>
        </w:tc>
        <w:tc>
          <w:tcPr>
            <w:tcW w:w="1034"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Hendricks</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E956CB" w:rsidRPr="00260306" w:rsidRDefault="00E956CB" w:rsidP="00CA16AF">
            <w:pPr>
              <w:jc w:val="center"/>
              <w:rPr>
                <w:sz w:val="16"/>
                <w:szCs w:val="16"/>
              </w:rPr>
            </w:pPr>
          </w:p>
        </w:tc>
        <w:tc>
          <w:tcPr>
            <w:tcW w:w="1035"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Porter</w:t>
            </w:r>
          </w:p>
        </w:tc>
        <w:tc>
          <w:tcPr>
            <w:tcW w:w="1034" w:type="dxa"/>
          </w:tcPr>
          <w:p w:rsidR="00E956CB" w:rsidRPr="00260306" w:rsidRDefault="00F974E7"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Warsaw MicroSA</w:t>
            </w:r>
          </w:p>
        </w:tc>
        <w:tc>
          <w:tcPr>
            <w:tcW w:w="1035" w:type="dxa"/>
          </w:tcPr>
          <w:p w:rsidR="00E956CB" w:rsidRPr="00260306" w:rsidRDefault="00F974E7"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Kosciusko</w:t>
            </w:r>
          </w:p>
        </w:tc>
        <w:tc>
          <w:tcPr>
            <w:tcW w:w="1034"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Decatur MicroSA</w:t>
            </w:r>
          </w:p>
        </w:tc>
        <w:tc>
          <w:tcPr>
            <w:tcW w:w="1035"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Adams</w:t>
            </w:r>
          </w:p>
        </w:tc>
        <w:tc>
          <w:tcPr>
            <w:tcW w:w="1034" w:type="dxa"/>
          </w:tcPr>
          <w:p w:rsidR="00E956CB" w:rsidRPr="00260306" w:rsidRDefault="0004591D"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Tipton County</w:t>
            </w:r>
          </w:p>
        </w:tc>
        <w:tc>
          <w:tcPr>
            <w:tcW w:w="1035" w:type="dxa"/>
          </w:tcPr>
          <w:p w:rsidR="00E956CB" w:rsidRPr="00260306" w:rsidRDefault="0004591D"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Tipton</w:t>
            </w:r>
          </w:p>
        </w:tc>
        <w:tc>
          <w:tcPr>
            <w:tcW w:w="1034"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Marion</w:t>
            </w:r>
          </w:p>
        </w:tc>
      </w:tr>
      <w:tr w:rsidR="00FC2206" w:rsidTr="00FC2206">
        <w:tc>
          <w:tcPr>
            <w:cnfStyle w:val="001000000000" w:firstRow="0" w:lastRow="0" w:firstColumn="1" w:lastColumn="0" w:oddVBand="0" w:evenVBand="0" w:oddHBand="0" w:evenHBand="0" w:firstRowFirstColumn="0" w:firstRowLastColumn="0" w:lastRowFirstColumn="0" w:lastRowLastColumn="0"/>
            <w:tcW w:w="1034" w:type="dxa"/>
          </w:tcPr>
          <w:p w:rsidR="00E956CB" w:rsidRDefault="00E956CB" w:rsidP="00B75523"/>
        </w:tc>
        <w:tc>
          <w:tcPr>
            <w:tcW w:w="1035"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Newton</w:t>
            </w:r>
          </w:p>
        </w:tc>
        <w:tc>
          <w:tcPr>
            <w:tcW w:w="1034"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4"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Huntington MicroSA</w:t>
            </w:r>
          </w:p>
        </w:tc>
        <w:tc>
          <w:tcPr>
            <w:tcW w:w="1035" w:type="dxa"/>
          </w:tcPr>
          <w:p w:rsidR="00E956CB"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Huntington</w:t>
            </w:r>
          </w:p>
        </w:tc>
        <w:tc>
          <w:tcPr>
            <w:tcW w:w="1034" w:type="dxa"/>
          </w:tcPr>
          <w:p w:rsidR="00E956CB" w:rsidRPr="00260306" w:rsidRDefault="0004591D"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Kokomo MSA</w:t>
            </w:r>
          </w:p>
        </w:tc>
        <w:tc>
          <w:tcPr>
            <w:tcW w:w="1035" w:type="dxa"/>
          </w:tcPr>
          <w:p w:rsidR="00E956CB" w:rsidRPr="00260306" w:rsidRDefault="0004591D"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Howard</w:t>
            </w:r>
          </w:p>
        </w:tc>
        <w:tc>
          <w:tcPr>
            <w:tcW w:w="1034" w:type="dxa"/>
          </w:tcPr>
          <w:p w:rsidR="00E956CB" w:rsidRPr="00260306" w:rsidRDefault="00E956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Hancock</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E956CB" w:rsidRDefault="00E956CB" w:rsidP="00B75523"/>
        </w:tc>
        <w:tc>
          <w:tcPr>
            <w:tcW w:w="1035"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Jasper</w:t>
            </w:r>
          </w:p>
        </w:tc>
        <w:tc>
          <w:tcPr>
            <w:tcW w:w="1034"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4"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Wabash MicroSA</w:t>
            </w:r>
          </w:p>
        </w:tc>
        <w:tc>
          <w:tcPr>
            <w:tcW w:w="1035" w:type="dxa"/>
          </w:tcPr>
          <w:p w:rsidR="00E956CB"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Wabash</w:t>
            </w:r>
          </w:p>
        </w:tc>
        <w:tc>
          <w:tcPr>
            <w:tcW w:w="1034"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Peru MicroSA</w:t>
            </w:r>
          </w:p>
        </w:tc>
        <w:tc>
          <w:tcPr>
            <w:tcW w:w="1035"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Miami</w:t>
            </w:r>
          </w:p>
        </w:tc>
        <w:tc>
          <w:tcPr>
            <w:tcW w:w="1034" w:type="dxa"/>
          </w:tcPr>
          <w:p w:rsidR="00E956CB" w:rsidRPr="00260306" w:rsidRDefault="00E956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E956CB"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Boone</w:t>
            </w:r>
          </w:p>
        </w:tc>
      </w:tr>
      <w:tr w:rsidR="00FC2206" w:rsidTr="00FC2206">
        <w:tc>
          <w:tcPr>
            <w:cnfStyle w:val="001000000000" w:firstRow="0" w:lastRow="0" w:firstColumn="1" w:lastColumn="0" w:oddVBand="0" w:evenVBand="0" w:oddHBand="0" w:evenHBand="0" w:firstRowFirstColumn="0" w:firstRowLastColumn="0" w:lastRowFirstColumn="0" w:lastRowLastColumn="0"/>
            <w:tcW w:w="1034" w:type="dxa"/>
          </w:tcPr>
          <w:p w:rsidR="00D87062" w:rsidRDefault="00D87062" w:rsidP="00B75523"/>
        </w:tc>
        <w:tc>
          <w:tcPr>
            <w:tcW w:w="1035" w:type="dxa"/>
          </w:tcPr>
          <w:p w:rsidR="00D87062" w:rsidRPr="00877232"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4" w:type="dxa"/>
          </w:tcPr>
          <w:p w:rsidR="00D87062" w:rsidRDefault="00D87062" w:rsidP="00CA16AF">
            <w:pPr>
              <w:jc w:val="center"/>
              <w:cnfStyle w:val="000000000000" w:firstRow="0" w:lastRow="0" w:firstColumn="0" w:lastColumn="0" w:oddVBand="0" w:evenVBand="0" w:oddHBand="0" w:evenHBand="0" w:firstRowFirstColumn="0" w:firstRowLastColumn="0" w:lastRowFirstColumn="0" w:lastRowLastColumn="0"/>
            </w:pPr>
          </w:p>
        </w:tc>
        <w:tc>
          <w:tcPr>
            <w:tcW w:w="1035" w:type="dxa"/>
          </w:tcPr>
          <w:p w:rsidR="00D87062" w:rsidRDefault="00D87062" w:rsidP="00CA16AF">
            <w:pPr>
              <w:jc w:val="center"/>
              <w:cnfStyle w:val="000000000000" w:firstRow="0" w:lastRow="0" w:firstColumn="0" w:lastColumn="0" w:oddVBand="0" w:evenVBand="0" w:oddHBand="0" w:evenHBand="0" w:firstRowFirstColumn="0" w:firstRowLastColumn="0" w:lastRowFirstColumn="0" w:lastRowLastColumn="0"/>
            </w:pPr>
          </w:p>
        </w:tc>
        <w:tc>
          <w:tcPr>
            <w:tcW w:w="1034"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Marion MicroSA</w:t>
            </w:r>
          </w:p>
        </w:tc>
        <w:tc>
          <w:tcPr>
            <w:tcW w:w="1035"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Grant</w:t>
            </w:r>
          </w:p>
        </w:tc>
        <w:tc>
          <w:tcPr>
            <w:tcW w:w="1034" w:type="dxa"/>
          </w:tcPr>
          <w:p w:rsidR="00D87062"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Logansport MicroSA</w:t>
            </w:r>
          </w:p>
        </w:tc>
        <w:tc>
          <w:tcPr>
            <w:tcW w:w="1035" w:type="dxa"/>
          </w:tcPr>
          <w:p w:rsidR="00D87062"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Cass</w:t>
            </w:r>
          </w:p>
        </w:tc>
        <w:tc>
          <w:tcPr>
            <w:tcW w:w="1034"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D87062"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Hamilton</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D87062" w:rsidRDefault="00D87062" w:rsidP="00B75523"/>
        </w:tc>
        <w:tc>
          <w:tcPr>
            <w:tcW w:w="1035" w:type="dxa"/>
          </w:tcPr>
          <w:p w:rsidR="00D87062" w:rsidRPr="00877232" w:rsidRDefault="00D87062" w:rsidP="00B75523">
            <w:pPr>
              <w:cnfStyle w:val="000000100000" w:firstRow="0" w:lastRow="0" w:firstColumn="0" w:lastColumn="0" w:oddVBand="0" w:evenVBand="0" w:oddHBand="1" w:evenHBand="0" w:firstRowFirstColumn="0" w:firstRowLastColumn="0" w:lastRowFirstColumn="0" w:lastRowLastColumn="0"/>
              <w:rPr>
                <w:sz w:val="16"/>
                <w:szCs w:val="16"/>
              </w:rPr>
            </w:pPr>
          </w:p>
        </w:tc>
        <w:tc>
          <w:tcPr>
            <w:tcW w:w="1034" w:type="dxa"/>
          </w:tcPr>
          <w:p w:rsidR="00D87062" w:rsidRDefault="00D87062" w:rsidP="00B75523">
            <w:pPr>
              <w:cnfStyle w:val="000000100000" w:firstRow="0" w:lastRow="0" w:firstColumn="0" w:lastColumn="0" w:oddVBand="0" w:evenVBand="0" w:oddHBand="1" w:evenHBand="0" w:firstRowFirstColumn="0" w:firstRowLastColumn="0" w:lastRowFirstColumn="0" w:lastRowLastColumn="0"/>
            </w:pPr>
          </w:p>
        </w:tc>
        <w:tc>
          <w:tcPr>
            <w:tcW w:w="1035" w:type="dxa"/>
          </w:tcPr>
          <w:p w:rsidR="00D87062" w:rsidRDefault="00D87062" w:rsidP="00B75523">
            <w:pPr>
              <w:cnfStyle w:val="000000100000" w:firstRow="0" w:lastRow="0" w:firstColumn="0" w:lastColumn="0" w:oddVBand="0" w:evenVBand="0" w:oddHBand="1" w:evenHBand="0" w:firstRowFirstColumn="0" w:firstRowLastColumn="0" w:lastRowFirstColumn="0" w:lastRowLastColumn="0"/>
            </w:pPr>
          </w:p>
        </w:tc>
        <w:tc>
          <w:tcPr>
            <w:tcW w:w="1034"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Fort Wayne MSA</w:t>
            </w:r>
          </w:p>
        </w:tc>
        <w:tc>
          <w:tcPr>
            <w:tcW w:w="1035"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Whitley</w:t>
            </w:r>
          </w:p>
        </w:tc>
        <w:tc>
          <w:tcPr>
            <w:tcW w:w="1034" w:type="dxa"/>
          </w:tcPr>
          <w:p w:rsidR="00D87062"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White County</w:t>
            </w:r>
          </w:p>
        </w:tc>
        <w:tc>
          <w:tcPr>
            <w:tcW w:w="1035" w:type="dxa"/>
          </w:tcPr>
          <w:p w:rsidR="00D87062"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White</w:t>
            </w:r>
          </w:p>
        </w:tc>
        <w:tc>
          <w:tcPr>
            <w:tcW w:w="1034"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D87062"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Madison</w:t>
            </w:r>
          </w:p>
        </w:tc>
      </w:tr>
      <w:tr w:rsidR="00FC2206" w:rsidTr="00FC2206">
        <w:tc>
          <w:tcPr>
            <w:cnfStyle w:val="001000000000" w:firstRow="0" w:lastRow="0" w:firstColumn="1" w:lastColumn="0" w:oddVBand="0" w:evenVBand="0" w:oddHBand="0" w:evenHBand="0" w:firstRowFirstColumn="0" w:firstRowLastColumn="0" w:lastRowFirstColumn="0" w:lastRowLastColumn="0"/>
            <w:tcW w:w="1034" w:type="dxa"/>
          </w:tcPr>
          <w:p w:rsidR="00D87062" w:rsidRDefault="00D87062" w:rsidP="00B75523"/>
        </w:tc>
        <w:tc>
          <w:tcPr>
            <w:tcW w:w="1035" w:type="dxa"/>
          </w:tcPr>
          <w:p w:rsidR="00D87062" w:rsidRPr="00877232" w:rsidRDefault="00D87062" w:rsidP="00B75523">
            <w:pPr>
              <w:cnfStyle w:val="000000000000" w:firstRow="0" w:lastRow="0" w:firstColumn="0" w:lastColumn="0" w:oddVBand="0" w:evenVBand="0" w:oddHBand="0" w:evenHBand="0" w:firstRowFirstColumn="0" w:firstRowLastColumn="0" w:lastRowFirstColumn="0" w:lastRowLastColumn="0"/>
              <w:rPr>
                <w:sz w:val="16"/>
                <w:szCs w:val="16"/>
              </w:rPr>
            </w:pPr>
          </w:p>
        </w:tc>
        <w:tc>
          <w:tcPr>
            <w:tcW w:w="1034" w:type="dxa"/>
          </w:tcPr>
          <w:p w:rsidR="00D87062" w:rsidRDefault="00D87062" w:rsidP="00B75523">
            <w:pPr>
              <w:cnfStyle w:val="000000000000" w:firstRow="0" w:lastRow="0" w:firstColumn="0" w:lastColumn="0" w:oddVBand="0" w:evenVBand="0" w:oddHBand="0" w:evenHBand="0" w:firstRowFirstColumn="0" w:firstRowLastColumn="0" w:lastRowFirstColumn="0" w:lastRowLastColumn="0"/>
            </w:pPr>
          </w:p>
        </w:tc>
        <w:tc>
          <w:tcPr>
            <w:tcW w:w="1035" w:type="dxa"/>
          </w:tcPr>
          <w:p w:rsidR="00D87062" w:rsidRDefault="00D87062" w:rsidP="00B75523">
            <w:pPr>
              <w:cnfStyle w:val="000000000000" w:firstRow="0" w:lastRow="0" w:firstColumn="0" w:lastColumn="0" w:oddVBand="0" w:evenVBand="0" w:oddHBand="0" w:evenHBand="0" w:firstRowFirstColumn="0" w:firstRowLastColumn="0" w:lastRowFirstColumn="0" w:lastRowLastColumn="0"/>
            </w:pPr>
          </w:p>
        </w:tc>
        <w:tc>
          <w:tcPr>
            <w:tcW w:w="1034"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Allen</w:t>
            </w:r>
          </w:p>
        </w:tc>
        <w:tc>
          <w:tcPr>
            <w:tcW w:w="1034" w:type="dxa"/>
          </w:tcPr>
          <w:p w:rsidR="00D87062"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Lafayette MSA</w:t>
            </w:r>
          </w:p>
        </w:tc>
        <w:tc>
          <w:tcPr>
            <w:tcW w:w="1035" w:type="dxa"/>
          </w:tcPr>
          <w:p w:rsidR="00D87062"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Benton</w:t>
            </w:r>
          </w:p>
        </w:tc>
        <w:tc>
          <w:tcPr>
            <w:tcW w:w="1034"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D87062" w:rsidRPr="00260306" w:rsidRDefault="00D87062"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tcPr>
          <w:p w:rsidR="00D87062" w:rsidRDefault="00D87062" w:rsidP="00B75523"/>
        </w:tc>
        <w:tc>
          <w:tcPr>
            <w:tcW w:w="1035" w:type="dxa"/>
          </w:tcPr>
          <w:p w:rsidR="00D87062" w:rsidRPr="00877232" w:rsidRDefault="00D87062" w:rsidP="00B75523">
            <w:pPr>
              <w:cnfStyle w:val="000000100000" w:firstRow="0" w:lastRow="0" w:firstColumn="0" w:lastColumn="0" w:oddVBand="0" w:evenVBand="0" w:oddHBand="1" w:evenHBand="0" w:firstRowFirstColumn="0" w:firstRowLastColumn="0" w:lastRowFirstColumn="0" w:lastRowLastColumn="0"/>
              <w:rPr>
                <w:sz w:val="16"/>
                <w:szCs w:val="16"/>
              </w:rPr>
            </w:pPr>
          </w:p>
        </w:tc>
        <w:tc>
          <w:tcPr>
            <w:tcW w:w="1034" w:type="dxa"/>
          </w:tcPr>
          <w:p w:rsidR="00D87062" w:rsidRDefault="00D87062" w:rsidP="00B75523">
            <w:pPr>
              <w:cnfStyle w:val="000000100000" w:firstRow="0" w:lastRow="0" w:firstColumn="0" w:lastColumn="0" w:oddVBand="0" w:evenVBand="0" w:oddHBand="1" w:evenHBand="0" w:firstRowFirstColumn="0" w:firstRowLastColumn="0" w:lastRowFirstColumn="0" w:lastRowLastColumn="0"/>
            </w:pPr>
          </w:p>
        </w:tc>
        <w:tc>
          <w:tcPr>
            <w:tcW w:w="1035" w:type="dxa"/>
          </w:tcPr>
          <w:p w:rsidR="00D87062" w:rsidRDefault="00D87062" w:rsidP="00B75523">
            <w:pPr>
              <w:cnfStyle w:val="000000100000" w:firstRow="0" w:lastRow="0" w:firstColumn="0" w:lastColumn="0" w:oddVBand="0" w:evenVBand="0" w:oddHBand="1" w:evenHBand="0" w:firstRowFirstColumn="0" w:firstRowLastColumn="0" w:lastRowFirstColumn="0" w:lastRowLastColumn="0"/>
            </w:pPr>
          </w:p>
        </w:tc>
        <w:tc>
          <w:tcPr>
            <w:tcW w:w="1034"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Wells</w:t>
            </w:r>
          </w:p>
        </w:tc>
        <w:tc>
          <w:tcPr>
            <w:tcW w:w="1034"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D87062" w:rsidRPr="00260306" w:rsidRDefault="0042613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Tippecanoe</w:t>
            </w:r>
          </w:p>
        </w:tc>
        <w:tc>
          <w:tcPr>
            <w:tcW w:w="1034"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5" w:type="dxa"/>
          </w:tcPr>
          <w:p w:rsidR="00D87062" w:rsidRPr="00260306" w:rsidRDefault="00D87062"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49F0" w:rsidTr="00FC2206">
        <w:tc>
          <w:tcPr>
            <w:cnfStyle w:val="001000000000" w:firstRow="0" w:lastRow="0" w:firstColumn="1" w:lastColumn="0" w:oddVBand="0" w:evenVBand="0" w:oddHBand="0" w:evenHBand="0" w:firstRowFirstColumn="0" w:firstRowLastColumn="0" w:lastRowFirstColumn="0" w:lastRowLastColumn="0"/>
            <w:tcW w:w="1034" w:type="dxa"/>
          </w:tcPr>
          <w:p w:rsidR="00426135" w:rsidRDefault="00426135" w:rsidP="00B75523"/>
        </w:tc>
        <w:tc>
          <w:tcPr>
            <w:tcW w:w="1035" w:type="dxa"/>
          </w:tcPr>
          <w:p w:rsidR="00426135" w:rsidRPr="00877232" w:rsidRDefault="00426135" w:rsidP="00B75523">
            <w:pPr>
              <w:cnfStyle w:val="000000000000" w:firstRow="0" w:lastRow="0" w:firstColumn="0" w:lastColumn="0" w:oddVBand="0" w:evenVBand="0" w:oddHBand="0" w:evenHBand="0" w:firstRowFirstColumn="0" w:firstRowLastColumn="0" w:lastRowFirstColumn="0" w:lastRowLastColumn="0"/>
              <w:rPr>
                <w:sz w:val="16"/>
                <w:szCs w:val="16"/>
              </w:rPr>
            </w:pPr>
          </w:p>
        </w:tc>
        <w:tc>
          <w:tcPr>
            <w:tcW w:w="1034" w:type="dxa"/>
          </w:tcPr>
          <w:p w:rsidR="00426135" w:rsidRDefault="00426135" w:rsidP="00B75523">
            <w:pPr>
              <w:cnfStyle w:val="000000000000" w:firstRow="0" w:lastRow="0" w:firstColumn="0" w:lastColumn="0" w:oddVBand="0" w:evenVBand="0" w:oddHBand="0" w:evenHBand="0" w:firstRowFirstColumn="0" w:firstRowLastColumn="0" w:lastRowFirstColumn="0" w:lastRowLastColumn="0"/>
            </w:pPr>
          </w:p>
        </w:tc>
        <w:tc>
          <w:tcPr>
            <w:tcW w:w="1035" w:type="dxa"/>
          </w:tcPr>
          <w:p w:rsidR="00426135" w:rsidRDefault="00426135" w:rsidP="00B75523">
            <w:pPr>
              <w:cnfStyle w:val="000000000000" w:firstRow="0" w:lastRow="0" w:firstColumn="0" w:lastColumn="0" w:oddVBand="0" w:evenVBand="0" w:oddHBand="0" w:evenHBand="0" w:firstRowFirstColumn="0" w:firstRowLastColumn="0" w:lastRowFirstColumn="0" w:lastRowLastColumn="0"/>
            </w:pPr>
          </w:p>
        </w:tc>
        <w:tc>
          <w:tcPr>
            <w:tcW w:w="1034"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4"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Carroll</w:t>
            </w:r>
          </w:p>
        </w:tc>
        <w:tc>
          <w:tcPr>
            <w:tcW w:w="1034"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dxa"/>
          </w:tcPr>
          <w:p w:rsidR="00426135" w:rsidRPr="00260306" w:rsidRDefault="0042613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B75523" w:rsidRDefault="00B75523" w:rsidP="00B75523"/>
    <w:p w:rsidR="00A166D6" w:rsidRDefault="00A166D6" w:rsidP="00B75523"/>
    <w:p w:rsidR="00A166D6" w:rsidRDefault="00A166D6" w:rsidP="00B75523"/>
    <w:p w:rsidR="00BE05AB" w:rsidRDefault="00BE05AB" w:rsidP="00BE05AB">
      <w:pPr>
        <w:pStyle w:val="Caption"/>
      </w:pPr>
      <w:bookmarkStart w:id="18" w:name="_Toc483584565"/>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4</w:t>
      </w:r>
      <w:r w:rsidR="00320E05">
        <w:rPr>
          <w:noProof/>
        </w:rPr>
        <w:fldChar w:fldCharType="end"/>
      </w:r>
      <w:r>
        <w:t>: County Compositions and Names of Labor Market Areas - Part 2</w:t>
      </w:r>
      <w:bookmarkEnd w:id="18"/>
    </w:p>
    <w:tbl>
      <w:tblPr>
        <w:tblStyle w:val="GridTable4-Accent4"/>
        <w:tblW w:w="0" w:type="auto"/>
        <w:tblLayout w:type="fixed"/>
        <w:tblLook w:val="04A0" w:firstRow="1" w:lastRow="0" w:firstColumn="1" w:lastColumn="0" w:noHBand="0" w:noVBand="1"/>
      </w:tblPr>
      <w:tblGrid>
        <w:gridCol w:w="779"/>
        <w:gridCol w:w="779"/>
        <w:gridCol w:w="779"/>
        <w:gridCol w:w="779"/>
        <w:gridCol w:w="779"/>
        <w:gridCol w:w="780"/>
        <w:gridCol w:w="779"/>
        <w:gridCol w:w="779"/>
        <w:gridCol w:w="779"/>
        <w:gridCol w:w="779"/>
        <w:gridCol w:w="779"/>
        <w:gridCol w:w="780"/>
      </w:tblGrid>
      <w:tr w:rsidR="00FC2206" w:rsidTr="00FC2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877232" w:rsidRDefault="00A166D6" w:rsidP="00CA16AF">
            <w:pPr>
              <w:jc w:val="center"/>
              <w:rPr>
                <w:sz w:val="16"/>
                <w:szCs w:val="16"/>
              </w:rPr>
            </w:pPr>
            <w:r w:rsidRPr="00877232">
              <w:rPr>
                <w:sz w:val="16"/>
                <w:szCs w:val="16"/>
              </w:rPr>
              <w:t xml:space="preserve">EGR </w:t>
            </w:r>
            <w:r>
              <w:rPr>
                <w:sz w:val="16"/>
                <w:szCs w:val="16"/>
              </w:rPr>
              <w:t>6</w:t>
            </w:r>
            <w:r w:rsidRPr="00877232">
              <w:rPr>
                <w:sz w:val="16"/>
                <w:szCs w:val="16"/>
              </w:rPr>
              <w:t xml:space="preserve"> LMAs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 xml:space="preserve">EGR </w:t>
            </w:r>
            <w:r>
              <w:rPr>
                <w:sz w:val="16"/>
                <w:szCs w:val="16"/>
              </w:rPr>
              <w:t>7</w:t>
            </w:r>
            <w:r w:rsidRPr="00877232">
              <w:rPr>
                <w:sz w:val="16"/>
                <w:szCs w:val="16"/>
              </w:rPr>
              <w:t xml:space="preserve"> LMAs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 xml:space="preserve">EGR </w:t>
            </w:r>
            <w:r>
              <w:rPr>
                <w:sz w:val="16"/>
                <w:szCs w:val="16"/>
              </w:rPr>
              <w:t>8</w:t>
            </w:r>
            <w:r w:rsidRPr="00877232">
              <w:rPr>
                <w:sz w:val="16"/>
                <w:szCs w:val="16"/>
              </w:rPr>
              <w:t xml:space="preserve"> LMAs</w:t>
            </w:r>
          </w:p>
        </w:tc>
        <w:tc>
          <w:tcPr>
            <w:tcW w:w="780"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 xml:space="preserve">EGR </w:t>
            </w:r>
            <w:r>
              <w:rPr>
                <w:sz w:val="16"/>
                <w:szCs w:val="16"/>
              </w:rPr>
              <w:t>9</w:t>
            </w:r>
            <w:r w:rsidRPr="00877232">
              <w:rPr>
                <w:sz w:val="16"/>
                <w:szCs w:val="16"/>
              </w:rPr>
              <w:t xml:space="preserve"> LMAs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 xml:space="preserve">EGR </w:t>
            </w:r>
            <w:r>
              <w:rPr>
                <w:sz w:val="16"/>
                <w:szCs w:val="16"/>
              </w:rPr>
              <w:t>10</w:t>
            </w:r>
            <w:r w:rsidRPr="00877232">
              <w:rPr>
                <w:sz w:val="16"/>
                <w:szCs w:val="16"/>
              </w:rPr>
              <w:t xml:space="preserve"> LMAs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77232">
              <w:rPr>
                <w:sz w:val="16"/>
                <w:szCs w:val="16"/>
              </w:rPr>
              <w:t>Counties</w:t>
            </w:r>
          </w:p>
        </w:tc>
        <w:tc>
          <w:tcPr>
            <w:tcW w:w="779"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EGR 11 LMAs</w:t>
            </w:r>
          </w:p>
        </w:tc>
        <w:tc>
          <w:tcPr>
            <w:tcW w:w="780" w:type="dxa"/>
          </w:tcPr>
          <w:p w:rsidR="00A166D6" w:rsidRPr="00877232" w:rsidRDefault="00A166D6" w:rsidP="00CA16AF">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Counties</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260306" w:rsidRDefault="00AE26D6" w:rsidP="00CA16AF">
            <w:pPr>
              <w:jc w:val="center"/>
              <w:rPr>
                <w:b w:val="0"/>
                <w:sz w:val="16"/>
                <w:szCs w:val="16"/>
              </w:rPr>
            </w:pPr>
            <w:r w:rsidRPr="00260306">
              <w:rPr>
                <w:b w:val="0"/>
                <w:sz w:val="16"/>
                <w:szCs w:val="16"/>
              </w:rPr>
              <w:t>Blackford County</w:t>
            </w:r>
          </w:p>
        </w:tc>
        <w:tc>
          <w:tcPr>
            <w:tcW w:w="779" w:type="dxa"/>
          </w:tcPr>
          <w:p w:rsidR="00A166D6" w:rsidRPr="00260306" w:rsidRDefault="00AE2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Blackford</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Parke County</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Parke</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Washington MicroSA</w:t>
            </w:r>
          </w:p>
        </w:tc>
        <w:tc>
          <w:tcPr>
            <w:tcW w:w="780"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Daviess</w:t>
            </w:r>
          </w:p>
        </w:tc>
        <w:tc>
          <w:tcPr>
            <w:tcW w:w="779" w:type="dxa"/>
          </w:tcPr>
          <w:p w:rsidR="00A166D6" w:rsidRPr="00260306"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Columbus MSA</w:t>
            </w:r>
          </w:p>
        </w:tc>
        <w:tc>
          <w:tcPr>
            <w:tcW w:w="779" w:type="dxa"/>
          </w:tcPr>
          <w:p w:rsidR="00A166D6" w:rsidRPr="00260306"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Bartholomew</w:t>
            </w:r>
          </w:p>
        </w:tc>
        <w:tc>
          <w:tcPr>
            <w:tcW w:w="779" w:type="dxa"/>
          </w:tcPr>
          <w:p w:rsidR="00A166D6" w:rsidRPr="00260306"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Crawford County</w:t>
            </w:r>
          </w:p>
        </w:tc>
        <w:tc>
          <w:tcPr>
            <w:tcW w:w="779" w:type="dxa"/>
          </w:tcPr>
          <w:p w:rsidR="00A166D6" w:rsidRPr="00260306"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Crawford</w:t>
            </w:r>
          </w:p>
        </w:tc>
        <w:tc>
          <w:tcPr>
            <w:tcW w:w="779" w:type="dxa"/>
          </w:tcPr>
          <w:p w:rsidR="00A166D6" w:rsidRPr="00260306"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Jasper MicroSA</w:t>
            </w:r>
          </w:p>
        </w:tc>
        <w:tc>
          <w:tcPr>
            <w:tcW w:w="780" w:type="dxa"/>
          </w:tcPr>
          <w:p w:rsidR="00A166D6" w:rsidRPr="00260306"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Pike</w:t>
            </w:r>
          </w:p>
        </w:tc>
      </w:tr>
      <w:tr w:rsidR="00FC2206" w:rsidTr="00FC2206">
        <w:tc>
          <w:tcPr>
            <w:cnfStyle w:val="001000000000" w:firstRow="0" w:lastRow="0" w:firstColumn="1" w:lastColumn="0" w:oddVBand="0" w:evenVBand="0" w:oddHBand="0" w:evenHBand="0" w:firstRowFirstColumn="0" w:firstRowLastColumn="0" w:lastRowFirstColumn="0" w:lastRowLastColumn="0"/>
            <w:tcW w:w="779" w:type="dxa"/>
          </w:tcPr>
          <w:p w:rsidR="00A166D6" w:rsidRPr="00260306" w:rsidRDefault="00AE26D6" w:rsidP="00CA16AF">
            <w:pPr>
              <w:jc w:val="center"/>
              <w:rPr>
                <w:b w:val="0"/>
                <w:sz w:val="16"/>
                <w:szCs w:val="16"/>
              </w:rPr>
            </w:pPr>
            <w:r w:rsidRPr="00260306">
              <w:rPr>
                <w:b w:val="0"/>
                <w:sz w:val="16"/>
                <w:szCs w:val="16"/>
              </w:rPr>
              <w:t>Jay County</w:t>
            </w:r>
          </w:p>
        </w:tc>
        <w:tc>
          <w:tcPr>
            <w:tcW w:w="779" w:type="dxa"/>
          </w:tcPr>
          <w:p w:rsidR="00A166D6" w:rsidRPr="00260306" w:rsidRDefault="00AE2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Jay</w:t>
            </w:r>
          </w:p>
        </w:tc>
        <w:tc>
          <w:tcPr>
            <w:tcW w:w="779" w:type="dxa"/>
          </w:tcPr>
          <w:p w:rsidR="00A166D6" w:rsidRPr="00260306"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Indianapolis MSA</w:t>
            </w:r>
          </w:p>
        </w:tc>
        <w:tc>
          <w:tcPr>
            <w:tcW w:w="779" w:type="dxa"/>
          </w:tcPr>
          <w:p w:rsidR="00A166D6" w:rsidRPr="00260306"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Putnam</w:t>
            </w:r>
          </w:p>
        </w:tc>
        <w:tc>
          <w:tcPr>
            <w:tcW w:w="779" w:type="dxa"/>
          </w:tcPr>
          <w:p w:rsidR="00A166D6" w:rsidRPr="00260306"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Martin County</w:t>
            </w:r>
          </w:p>
        </w:tc>
        <w:tc>
          <w:tcPr>
            <w:tcW w:w="780" w:type="dxa"/>
          </w:tcPr>
          <w:p w:rsidR="00A166D6" w:rsidRPr="00260306"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Martin</w:t>
            </w:r>
          </w:p>
        </w:tc>
        <w:tc>
          <w:tcPr>
            <w:tcW w:w="779" w:type="dxa"/>
          </w:tcPr>
          <w:p w:rsidR="00A166D6" w:rsidRPr="00260306"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Greensburg MicroSA</w:t>
            </w:r>
          </w:p>
        </w:tc>
        <w:tc>
          <w:tcPr>
            <w:tcW w:w="779" w:type="dxa"/>
          </w:tcPr>
          <w:p w:rsidR="00A166D6" w:rsidRPr="00260306"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Decatur</w:t>
            </w:r>
          </w:p>
        </w:tc>
        <w:tc>
          <w:tcPr>
            <w:tcW w:w="779" w:type="dxa"/>
          </w:tcPr>
          <w:p w:rsidR="00A166D6" w:rsidRPr="00260306" w:rsidRDefault="005A024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Louisville MSA</w:t>
            </w:r>
          </w:p>
        </w:tc>
        <w:tc>
          <w:tcPr>
            <w:tcW w:w="779" w:type="dxa"/>
          </w:tcPr>
          <w:p w:rsidR="00A166D6" w:rsidRPr="00260306" w:rsidRDefault="005A024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Washington</w:t>
            </w:r>
          </w:p>
        </w:tc>
        <w:tc>
          <w:tcPr>
            <w:tcW w:w="779" w:type="dxa"/>
          </w:tcPr>
          <w:p w:rsidR="00A166D6" w:rsidRPr="00260306"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0" w:type="dxa"/>
          </w:tcPr>
          <w:p w:rsidR="00A166D6" w:rsidRPr="00260306" w:rsidRDefault="005A024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Dubois</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260306" w:rsidRDefault="00AE26D6" w:rsidP="00CA16AF">
            <w:pPr>
              <w:jc w:val="center"/>
              <w:rPr>
                <w:b w:val="0"/>
                <w:sz w:val="16"/>
                <w:szCs w:val="16"/>
              </w:rPr>
            </w:pPr>
            <w:r w:rsidRPr="00260306">
              <w:rPr>
                <w:b w:val="0"/>
                <w:sz w:val="16"/>
                <w:szCs w:val="16"/>
              </w:rPr>
              <w:t>Muncie MSA</w:t>
            </w:r>
          </w:p>
        </w:tc>
        <w:tc>
          <w:tcPr>
            <w:tcW w:w="779" w:type="dxa"/>
          </w:tcPr>
          <w:p w:rsidR="00A166D6" w:rsidRPr="00260306" w:rsidRDefault="00AE2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Delaware</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Terre Haute MSA</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Vermillion</w:t>
            </w:r>
          </w:p>
        </w:tc>
        <w:tc>
          <w:tcPr>
            <w:tcW w:w="779"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Orange County</w:t>
            </w:r>
          </w:p>
        </w:tc>
        <w:tc>
          <w:tcPr>
            <w:tcW w:w="780" w:type="dxa"/>
          </w:tcPr>
          <w:p w:rsidR="00A166D6" w:rsidRPr="00260306"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Orange</w:t>
            </w:r>
          </w:p>
        </w:tc>
        <w:tc>
          <w:tcPr>
            <w:tcW w:w="779" w:type="dxa"/>
          </w:tcPr>
          <w:p w:rsidR="00A166D6" w:rsidRPr="00260306"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Franklin County</w:t>
            </w:r>
          </w:p>
        </w:tc>
        <w:tc>
          <w:tcPr>
            <w:tcW w:w="779" w:type="dxa"/>
          </w:tcPr>
          <w:p w:rsidR="00A166D6" w:rsidRPr="00260306"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Franklin</w:t>
            </w:r>
          </w:p>
        </w:tc>
        <w:tc>
          <w:tcPr>
            <w:tcW w:w="779" w:type="dxa"/>
          </w:tcPr>
          <w:p w:rsidR="00A166D6" w:rsidRPr="00260306"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260306"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Scott</w:t>
            </w:r>
          </w:p>
        </w:tc>
        <w:tc>
          <w:tcPr>
            <w:tcW w:w="779" w:type="dxa"/>
          </w:tcPr>
          <w:p w:rsidR="00A166D6" w:rsidRPr="00260306"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Vincennes MicroSA</w:t>
            </w:r>
          </w:p>
        </w:tc>
        <w:tc>
          <w:tcPr>
            <w:tcW w:w="780" w:type="dxa"/>
          </w:tcPr>
          <w:p w:rsidR="00A166D6" w:rsidRPr="00260306"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60306">
              <w:rPr>
                <w:sz w:val="16"/>
                <w:szCs w:val="16"/>
              </w:rPr>
              <w:t>Knox</w:t>
            </w:r>
          </w:p>
        </w:tc>
      </w:tr>
      <w:tr w:rsidR="00FC2206" w:rsidTr="00FC2206">
        <w:tc>
          <w:tcPr>
            <w:cnfStyle w:val="001000000000" w:firstRow="0" w:lastRow="0" w:firstColumn="1" w:lastColumn="0" w:oddVBand="0" w:evenVBand="0" w:oddHBand="0" w:evenHBand="0" w:firstRowFirstColumn="0" w:firstRowLastColumn="0" w:lastRowFirstColumn="0" w:lastRowLastColumn="0"/>
            <w:tcW w:w="779" w:type="dxa"/>
          </w:tcPr>
          <w:p w:rsidR="00A166D6" w:rsidRPr="00260306" w:rsidRDefault="00AE26D6" w:rsidP="00CA16AF">
            <w:pPr>
              <w:jc w:val="center"/>
              <w:rPr>
                <w:b w:val="0"/>
                <w:sz w:val="16"/>
                <w:szCs w:val="16"/>
              </w:rPr>
            </w:pPr>
            <w:r w:rsidRPr="00260306">
              <w:rPr>
                <w:b w:val="0"/>
                <w:sz w:val="16"/>
                <w:szCs w:val="16"/>
              </w:rPr>
              <w:t>Randolph County</w:t>
            </w:r>
          </w:p>
        </w:tc>
        <w:tc>
          <w:tcPr>
            <w:tcW w:w="779" w:type="dxa"/>
          </w:tcPr>
          <w:p w:rsidR="00A166D6" w:rsidRPr="00260306" w:rsidRDefault="00AE2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Randolph</w:t>
            </w:r>
          </w:p>
        </w:tc>
        <w:tc>
          <w:tcPr>
            <w:tcW w:w="779" w:type="dxa"/>
          </w:tcPr>
          <w:p w:rsidR="00A166D6" w:rsidRPr="00260306"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260306"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Vigo</w:t>
            </w:r>
          </w:p>
        </w:tc>
        <w:tc>
          <w:tcPr>
            <w:tcW w:w="779" w:type="dxa"/>
          </w:tcPr>
          <w:p w:rsidR="00A166D6" w:rsidRPr="00260306" w:rsidRDefault="005E007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Bedford MicroSA</w:t>
            </w:r>
          </w:p>
        </w:tc>
        <w:tc>
          <w:tcPr>
            <w:tcW w:w="780" w:type="dxa"/>
          </w:tcPr>
          <w:p w:rsidR="00A166D6" w:rsidRPr="00260306" w:rsidRDefault="005E007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Lawrence</w:t>
            </w:r>
          </w:p>
        </w:tc>
        <w:tc>
          <w:tcPr>
            <w:tcW w:w="779" w:type="dxa"/>
          </w:tcPr>
          <w:p w:rsidR="00A166D6" w:rsidRPr="00260306"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Seymour MicroSA</w:t>
            </w:r>
          </w:p>
        </w:tc>
        <w:tc>
          <w:tcPr>
            <w:tcW w:w="779" w:type="dxa"/>
          </w:tcPr>
          <w:p w:rsidR="00A166D6" w:rsidRPr="00260306"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Jackson</w:t>
            </w:r>
          </w:p>
        </w:tc>
        <w:tc>
          <w:tcPr>
            <w:tcW w:w="779" w:type="dxa"/>
          </w:tcPr>
          <w:p w:rsidR="00A166D6" w:rsidRPr="00260306"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260306" w:rsidRDefault="005A024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Clark</w:t>
            </w:r>
          </w:p>
        </w:tc>
        <w:tc>
          <w:tcPr>
            <w:tcW w:w="779" w:type="dxa"/>
          </w:tcPr>
          <w:p w:rsidR="00A166D6" w:rsidRPr="00260306" w:rsidRDefault="00FC2D7F"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Gibson County</w:t>
            </w:r>
          </w:p>
        </w:tc>
        <w:tc>
          <w:tcPr>
            <w:tcW w:w="780" w:type="dxa"/>
          </w:tcPr>
          <w:p w:rsidR="00A166D6" w:rsidRPr="00260306" w:rsidRDefault="00FC2D7F"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0306">
              <w:rPr>
                <w:sz w:val="16"/>
                <w:szCs w:val="16"/>
              </w:rPr>
              <w:t>Gibson</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E26D6" w:rsidP="00CA16AF">
            <w:pPr>
              <w:jc w:val="center"/>
              <w:rPr>
                <w:b w:val="0"/>
                <w:sz w:val="16"/>
                <w:szCs w:val="16"/>
              </w:rPr>
            </w:pPr>
            <w:r w:rsidRPr="00DA4310">
              <w:rPr>
                <w:b w:val="0"/>
                <w:sz w:val="16"/>
                <w:szCs w:val="16"/>
              </w:rPr>
              <w:t>New Castle MicroSA</w:t>
            </w:r>
          </w:p>
        </w:tc>
        <w:tc>
          <w:tcPr>
            <w:tcW w:w="779" w:type="dxa"/>
          </w:tcPr>
          <w:p w:rsidR="00A166D6" w:rsidRPr="00DA4310" w:rsidRDefault="00AE2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Henry</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3670CB"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Clay</w:t>
            </w:r>
          </w:p>
        </w:tc>
        <w:tc>
          <w:tcPr>
            <w:tcW w:w="779" w:type="dxa"/>
          </w:tcPr>
          <w:p w:rsidR="00A166D6" w:rsidRPr="00DA4310" w:rsidRDefault="005E007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Greene County</w:t>
            </w:r>
          </w:p>
        </w:tc>
        <w:tc>
          <w:tcPr>
            <w:tcW w:w="780" w:type="dxa"/>
          </w:tcPr>
          <w:p w:rsidR="00A166D6" w:rsidRPr="00DA4310" w:rsidRDefault="005E007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Greene</w:t>
            </w: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North Vernon MicroSA</w:t>
            </w: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Jennings</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5A0245"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Floyd</w:t>
            </w:r>
          </w:p>
        </w:tc>
        <w:tc>
          <w:tcPr>
            <w:tcW w:w="779" w:type="dxa"/>
          </w:tcPr>
          <w:p w:rsidR="00A166D6" w:rsidRPr="00DA4310"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Spencer County</w:t>
            </w:r>
          </w:p>
        </w:tc>
        <w:tc>
          <w:tcPr>
            <w:tcW w:w="780" w:type="dxa"/>
          </w:tcPr>
          <w:p w:rsidR="00A166D6" w:rsidRPr="00DA4310"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Spencer</w:t>
            </w:r>
          </w:p>
        </w:tc>
      </w:tr>
      <w:tr w:rsidR="00FC2206" w:rsidTr="00FC2206">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E26D6" w:rsidP="00CA16AF">
            <w:pPr>
              <w:jc w:val="center"/>
              <w:rPr>
                <w:b w:val="0"/>
                <w:sz w:val="16"/>
                <w:szCs w:val="16"/>
              </w:rPr>
            </w:pPr>
            <w:r w:rsidRPr="00DA4310">
              <w:rPr>
                <w:b w:val="0"/>
                <w:sz w:val="16"/>
                <w:szCs w:val="16"/>
              </w:rPr>
              <w:t>Richmond MicroSA</w:t>
            </w:r>
          </w:p>
        </w:tc>
        <w:tc>
          <w:tcPr>
            <w:tcW w:w="779" w:type="dxa"/>
          </w:tcPr>
          <w:p w:rsidR="00A166D6" w:rsidRPr="00DA4310" w:rsidRDefault="00AE2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Wayne</w:t>
            </w: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3670CB"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Sullivan</w:t>
            </w:r>
          </w:p>
        </w:tc>
        <w:tc>
          <w:tcPr>
            <w:tcW w:w="779" w:type="dxa"/>
          </w:tcPr>
          <w:p w:rsidR="00A166D6" w:rsidRPr="00DA4310" w:rsidRDefault="005E007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Indianapolis MSA</w:t>
            </w:r>
          </w:p>
        </w:tc>
        <w:tc>
          <w:tcPr>
            <w:tcW w:w="780" w:type="dxa"/>
          </w:tcPr>
          <w:p w:rsidR="00A166D6" w:rsidRPr="00DA4310" w:rsidRDefault="005E007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Brown</w:t>
            </w:r>
          </w:p>
        </w:tc>
        <w:tc>
          <w:tcPr>
            <w:tcW w:w="779"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Ripley County</w:t>
            </w:r>
          </w:p>
        </w:tc>
        <w:tc>
          <w:tcPr>
            <w:tcW w:w="779"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Ripley</w:t>
            </w: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5A0245"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Harrison</w:t>
            </w:r>
          </w:p>
        </w:tc>
        <w:tc>
          <w:tcPr>
            <w:tcW w:w="779" w:type="dxa"/>
          </w:tcPr>
          <w:p w:rsidR="00A166D6" w:rsidRPr="00DA4310" w:rsidRDefault="00FC2D7F"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Perry County</w:t>
            </w:r>
          </w:p>
        </w:tc>
        <w:tc>
          <w:tcPr>
            <w:tcW w:w="780" w:type="dxa"/>
          </w:tcPr>
          <w:p w:rsidR="00A166D6" w:rsidRPr="00DA4310" w:rsidRDefault="00FC2D7F"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Perry</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E26D6" w:rsidP="00CA16AF">
            <w:pPr>
              <w:jc w:val="center"/>
              <w:rPr>
                <w:b w:val="0"/>
                <w:sz w:val="16"/>
                <w:szCs w:val="16"/>
              </w:rPr>
            </w:pPr>
            <w:r w:rsidRPr="00DA4310">
              <w:rPr>
                <w:b w:val="0"/>
                <w:sz w:val="16"/>
                <w:szCs w:val="16"/>
              </w:rPr>
              <w:t>Rush County</w:t>
            </w:r>
          </w:p>
        </w:tc>
        <w:tc>
          <w:tcPr>
            <w:tcW w:w="779" w:type="dxa"/>
          </w:tcPr>
          <w:p w:rsidR="00A166D6" w:rsidRPr="00DA4310" w:rsidRDefault="00AE2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Rush</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Bloomington MSA</w:t>
            </w:r>
          </w:p>
        </w:tc>
        <w:tc>
          <w:tcPr>
            <w:tcW w:w="780"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Monroe</w:t>
            </w: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Madison MicroSA</w:t>
            </w: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Jefferson</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Evansville MSA</w:t>
            </w:r>
          </w:p>
        </w:tc>
        <w:tc>
          <w:tcPr>
            <w:tcW w:w="780" w:type="dxa"/>
          </w:tcPr>
          <w:p w:rsidR="00A166D6" w:rsidRPr="00DA4310"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Posey</w:t>
            </w:r>
          </w:p>
        </w:tc>
      </w:tr>
      <w:tr w:rsidR="00FC2206" w:rsidTr="00FC2206">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E26D6" w:rsidP="00CA16AF">
            <w:pPr>
              <w:jc w:val="center"/>
              <w:rPr>
                <w:b w:val="0"/>
                <w:sz w:val="16"/>
                <w:szCs w:val="16"/>
              </w:rPr>
            </w:pPr>
            <w:r w:rsidRPr="00DA4310">
              <w:rPr>
                <w:b w:val="0"/>
                <w:sz w:val="16"/>
                <w:szCs w:val="16"/>
              </w:rPr>
              <w:t>Connersville MicroSA</w:t>
            </w:r>
          </w:p>
        </w:tc>
        <w:tc>
          <w:tcPr>
            <w:tcW w:w="779" w:type="dxa"/>
          </w:tcPr>
          <w:p w:rsidR="00A166D6" w:rsidRPr="00DA4310" w:rsidRDefault="00AE2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Fayette</w:t>
            </w: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0"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Owen</w:t>
            </w:r>
          </w:p>
        </w:tc>
        <w:tc>
          <w:tcPr>
            <w:tcW w:w="779"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Switzerland County</w:t>
            </w:r>
          </w:p>
        </w:tc>
        <w:tc>
          <w:tcPr>
            <w:tcW w:w="779"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Switzerland</w:t>
            </w: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80" w:type="dxa"/>
          </w:tcPr>
          <w:p w:rsidR="00A166D6" w:rsidRPr="00DA4310" w:rsidRDefault="00FC2D7F"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Vanderburgh</w:t>
            </w:r>
          </w:p>
        </w:tc>
      </w:tr>
      <w:tr w:rsidR="00FC2206" w:rsidTr="00FC2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E26D6" w:rsidP="00CA16AF">
            <w:pPr>
              <w:jc w:val="center"/>
              <w:rPr>
                <w:b w:val="0"/>
                <w:sz w:val="16"/>
                <w:szCs w:val="16"/>
              </w:rPr>
            </w:pPr>
            <w:r w:rsidRPr="00DA4310">
              <w:rPr>
                <w:b w:val="0"/>
                <w:sz w:val="16"/>
                <w:szCs w:val="16"/>
              </w:rPr>
              <w:t>Cincinnati MSA</w:t>
            </w:r>
          </w:p>
        </w:tc>
        <w:tc>
          <w:tcPr>
            <w:tcW w:w="779" w:type="dxa"/>
          </w:tcPr>
          <w:p w:rsidR="00A166D6" w:rsidRPr="00DA4310" w:rsidRDefault="00AE2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Union</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0"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Cincinnati MSA</w:t>
            </w:r>
          </w:p>
        </w:tc>
        <w:tc>
          <w:tcPr>
            <w:tcW w:w="779" w:type="dxa"/>
          </w:tcPr>
          <w:p w:rsidR="00A166D6" w:rsidRPr="00DA4310" w:rsidRDefault="00A30D9E"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Dearborn</w:t>
            </w: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79" w:type="dxa"/>
          </w:tcPr>
          <w:p w:rsidR="00A166D6" w:rsidRPr="00DA4310" w:rsidRDefault="00A166D6"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80" w:type="dxa"/>
          </w:tcPr>
          <w:p w:rsidR="00A166D6" w:rsidRPr="00DA4310" w:rsidRDefault="00FC2D7F" w:rsidP="00CA16AF">
            <w:pPr>
              <w:jc w:val="center"/>
              <w:cnfStyle w:val="000000100000" w:firstRow="0" w:lastRow="0" w:firstColumn="0" w:lastColumn="0" w:oddVBand="0" w:evenVBand="0" w:oddHBand="1" w:evenHBand="0" w:firstRowFirstColumn="0" w:firstRowLastColumn="0" w:lastRowFirstColumn="0" w:lastRowLastColumn="0"/>
              <w:rPr>
                <w:sz w:val="16"/>
                <w:szCs w:val="16"/>
              </w:rPr>
            </w:pPr>
            <w:r w:rsidRPr="00DA4310">
              <w:rPr>
                <w:sz w:val="16"/>
                <w:szCs w:val="16"/>
              </w:rPr>
              <w:t>Warrick</w:t>
            </w:r>
          </w:p>
        </w:tc>
      </w:tr>
      <w:tr w:rsidR="00FC2206" w:rsidTr="00FC2206">
        <w:tc>
          <w:tcPr>
            <w:cnfStyle w:val="001000000000" w:firstRow="0" w:lastRow="0" w:firstColumn="1" w:lastColumn="0" w:oddVBand="0" w:evenVBand="0" w:oddHBand="0" w:evenHBand="0" w:firstRowFirstColumn="0" w:firstRowLastColumn="0" w:lastRowFirstColumn="0" w:lastRowLastColumn="0"/>
            <w:tcW w:w="779" w:type="dxa"/>
          </w:tcPr>
          <w:p w:rsidR="00A166D6" w:rsidRPr="00DA4310" w:rsidRDefault="00A166D6" w:rsidP="00410AD7">
            <w:pPr>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80"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30D9E" w:rsidP="00CA16AF">
            <w:pPr>
              <w:jc w:val="center"/>
              <w:cnfStyle w:val="000000000000" w:firstRow="0" w:lastRow="0" w:firstColumn="0" w:lastColumn="0" w:oddVBand="0" w:evenVBand="0" w:oddHBand="0" w:evenHBand="0" w:firstRowFirstColumn="0" w:firstRowLastColumn="0" w:lastRowFirstColumn="0" w:lastRowLastColumn="0"/>
              <w:rPr>
                <w:sz w:val="16"/>
                <w:szCs w:val="16"/>
              </w:rPr>
            </w:pPr>
            <w:r w:rsidRPr="00DA4310">
              <w:rPr>
                <w:sz w:val="16"/>
                <w:szCs w:val="16"/>
              </w:rPr>
              <w:t>Ohio</w:t>
            </w: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79"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c>
          <w:tcPr>
            <w:tcW w:w="780" w:type="dxa"/>
          </w:tcPr>
          <w:p w:rsidR="00A166D6" w:rsidRPr="00DA4310" w:rsidRDefault="00A166D6" w:rsidP="00410AD7">
            <w:pPr>
              <w:cnfStyle w:val="000000000000" w:firstRow="0" w:lastRow="0" w:firstColumn="0" w:lastColumn="0" w:oddVBand="0" w:evenVBand="0" w:oddHBand="0" w:evenHBand="0" w:firstRowFirstColumn="0" w:firstRowLastColumn="0" w:lastRowFirstColumn="0" w:lastRowLastColumn="0"/>
              <w:rPr>
                <w:sz w:val="16"/>
                <w:szCs w:val="16"/>
              </w:rPr>
            </w:pPr>
          </w:p>
        </w:tc>
      </w:tr>
    </w:tbl>
    <w:p w:rsidR="00A166D6" w:rsidRDefault="00A166D6" w:rsidP="00B75523"/>
    <w:p w:rsidR="004665FE" w:rsidRDefault="000A0F5F" w:rsidP="00F4011C">
      <w:pPr>
        <w:pStyle w:val="Heading1"/>
      </w:pPr>
      <w:bookmarkStart w:id="19" w:name="_Toc483584552"/>
      <w:r>
        <w:t>Adjusting Economic Growth Regions</w:t>
      </w:r>
      <w:bookmarkEnd w:id="19"/>
    </w:p>
    <w:p w:rsidR="00F07D55" w:rsidRDefault="00F07D55" w:rsidP="00F07D55">
      <w:r>
        <w:t>There were three counties that were not aligned with the rest of a LMA and moving these counties improved commuting tightness of the EGR without disrupting the commuting tightness of the EGR it moved from.  All other LMAs are fully within one EGR in the state.</w:t>
      </w:r>
      <w:r w:rsidR="00DC0C6F">
        <w:t xml:space="preserve">  </w:t>
      </w:r>
      <w:r>
        <w:t xml:space="preserve">Brown and Putnam counties were moved from their respective EGRs to EGR 5 as they are part of the Indianapolis LMA and most of the Indianapolis LMA is in EGR 5.  Therefore, they were moved to be consistent with region 5 representing the Indianapolis LMA. </w:t>
      </w:r>
      <w:r w:rsidR="00DC0C6F">
        <w:t>Union County was moved to EGR 9 from EGR 6 to fit better with the Cincinnati LMA.</w:t>
      </w:r>
      <w:r>
        <w:t xml:space="preserve"> </w:t>
      </w:r>
      <w:r w:rsidR="00FD53FE">
        <w:t xml:space="preserve">  The figure below demonstrates how EGRs should be comprised to align better with LMAs.</w:t>
      </w:r>
      <w:r w:rsidR="00B852CA">
        <w:t xml:space="preserve">  As we can see from the commuting tightness figures, allowing Brown County to be assigned to EGR 5 instead of EGR 8 actually improves the commuting tightness for EGR 8.</w:t>
      </w:r>
    </w:p>
    <w:p w:rsidR="00F07D55" w:rsidRDefault="00F07D55" w:rsidP="003215DF"/>
    <w:p w:rsidR="00F07D55" w:rsidRDefault="00F07D55" w:rsidP="003215DF"/>
    <w:p w:rsidR="00BA6975" w:rsidRDefault="00BA6975" w:rsidP="00BA6975">
      <w:pPr>
        <w:pStyle w:val="Caption"/>
      </w:pPr>
      <w:bookmarkStart w:id="20" w:name="_Toc483584566"/>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5</w:t>
      </w:r>
      <w:r w:rsidR="00320E05">
        <w:rPr>
          <w:noProof/>
        </w:rPr>
        <w:fldChar w:fldCharType="end"/>
      </w:r>
      <w:r>
        <w:t xml:space="preserve">: </w:t>
      </w:r>
      <w:r w:rsidR="00237BFE">
        <w:t>Altered Economic Growth Regions to Align with Labor Market Areas – Commuting Tightness</w:t>
      </w:r>
      <w:bookmarkEnd w:id="20"/>
    </w:p>
    <w:p w:rsidR="00F82A1D" w:rsidRDefault="00F82A1D" w:rsidP="00F82A1D">
      <w:pPr>
        <w:pStyle w:val="Graphic"/>
      </w:pPr>
    </w:p>
    <w:p w:rsidR="00F82A1D" w:rsidRPr="00F82A1D" w:rsidRDefault="00F82A1D" w:rsidP="00F82A1D">
      <w:pPr>
        <w:pStyle w:val="Source"/>
      </w:pPr>
      <w:r>
        <w:rPr>
          <w:noProof/>
        </w:rPr>
        <w:drawing>
          <wp:inline distT="0" distB="0" distL="0" distR="0">
            <wp:extent cx="5943600" cy="3311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R_LMAAlign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rsidR="001A0AEA" w:rsidRDefault="001A0AEA" w:rsidP="001A0AEA">
      <w:pPr>
        <w:pStyle w:val="Caption"/>
      </w:pPr>
      <w:bookmarkStart w:id="21" w:name="_Toc483584567"/>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6</w:t>
      </w:r>
      <w:r w:rsidR="00320E05">
        <w:rPr>
          <w:noProof/>
        </w:rPr>
        <w:fldChar w:fldCharType="end"/>
      </w:r>
      <w:r>
        <w:t>: Altered Economic Growth Regions to Align with Labor Market Areas - Commuting Tightness</w:t>
      </w:r>
      <w:bookmarkEnd w:id="21"/>
    </w:p>
    <w:tbl>
      <w:tblPr>
        <w:tblStyle w:val="GridTable4-Accent4"/>
        <w:tblW w:w="9995" w:type="dxa"/>
        <w:tblLook w:val="04A0" w:firstRow="1" w:lastRow="0" w:firstColumn="1" w:lastColumn="0" w:noHBand="0" w:noVBand="1"/>
      </w:tblPr>
      <w:tblGrid>
        <w:gridCol w:w="723"/>
        <w:gridCol w:w="871"/>
        <w:gridCol w:w="945"/>
        <w:gridCol w:w="1023"/>
        <w:gridCol w:w="856"/>
        <w:gridCol w:w="825"/>
        <w:gridCol w:w="878"/>
        <w:gridCol w:w="815"/>
        <w:gridCol w:w="1058"/>
        <w:gridCol w:w="963"/>
        <w:gridCol w:w="1038"/>
      </w:tblGrid>
      <w:tr w:rsidR="00BA6975" w:rsidTr="00BA6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sz w:val="16"/>
                <w:szCs w:val="16"/>
              </w:rPr>
            </w:pPr>
            <w:r w:rsidRPr="00A343E1">
              <w:rPr>
                <w:sz w:val="16"/>
                <w:szCs w:val="16"/>
              </w:rPr>
              <w:t>EGR 1</w:t>
            </w:r>
          </w:p>
        </w:tc>
        <w:tc>
          <w:tcPr>
            <w:tcW w:w="871"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2</w:t>
            </w:r>
          </w:p>
        </w:tc>
        <w:tc>
          <w:tcPr>
            <w:tcW w:w="945"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3</w:t>
            </w:r>
          </w:p>
        </w:tc>
        <w:tc>
          <w:tcPr>
            <w:tcW w:w="1023"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4</w:t>
            </w:r>
          </w:p>
        </w:tc>
        <w:tc>
          <w:tcPr>
            <w:tcW w:w="856"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5</w:t>
            </w:r>
          </w:p>
        </w:tc>
        <w:tc>
          <w:tcPr>
            <w:tcW w:w="825"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6</w:t>
            </w:r>
          </w:p>
        </w:tc>
        <w:tc>
          <w:tcPr>
            <w:tcW w:w="878"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7</w:t>
            </w:r>
          </w:p>
        </w:tc>
        <w:tc>
          <w:tcPr>
            <w:tcW w:w="815"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8</w:t>
            </w:r>
          </w:p>
        </w:tc>
        <w:tc>
          <w:tcPr>
            <w:tcW w:w="1058"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9</w:t>
            </w:r>
          </w:p>
        </w:tc>
        <w:tc>
          <w:tcPr>
            <w:tcW w:w="963"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10</w:t>
            </w:r>
          </w:p>
        </w:tc>
        <w:tc>
          <w:tcPr>
            <w:tcW w:w="1038" w:type="dxa"/>
          </w:tcPr>
          <w:p w:rsidR="00BA6975" w:rsidRPr="00A343E1" w:rsidRDefault="00BA6975"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11</w:t>
            </w: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Lake</w:t>
            </w:r>
          </w:p>
        </w:tc>
        <w:tc>
          <w:tcPr>
            <w:tcW w:w="871"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St. Joseph</w:t>
            </w: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LaGrange</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Benton</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Boone</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Blackford</w:t>
            </w: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Vermillion</w:t>
            </w:r>
          </w:p>
        </w:tc>
        <w:tc>
          <w:tcPr>
            <w:tcW w:w="81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Owen</w:t>
            </w: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Franklin</w:t>
            </w:r>
          </w:p>
        </w:tc>
        <w:tc>
          <w:tcPr>
            <w:tcW w:w="96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Washington</w:t>
            </w:r>
          </w:p>
        </w:tc>
        <w:tc>
          <w:tcPr>
            <w:tcW w:w="103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Knox</w:t>
            </w: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Newton</w:t>
            </w:r>
          </w:p>
        </w:tc>
        <w:tc>
          <w:tcPr>
            <w:tcW w:w="871"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Elkhart</w:t>
            </w:r>
          </w:p>
        </w:tc>
        <w:tc>
          <w:tcPr>
            <w:tcW w:w="94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Steuben</w:t>
            </w: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Warren</w:t>
            </w:r>
          </w:p>
        </w:tc>
        <w:tc>
          <w:tcPr>
            <w:tcW w:w="856"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Hamilton</w:t>
            </w:r>
          </w:p>
        </w:tc>
        <w:tc>
          <w:tcPr>
            <w:tcW w:w="82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Jay</w:t>
            </w:r>
          </w:p>
        </w:tc>
        <w:tc>
          <w:tcPr>
            <w:tcW w:w="87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Parke</w:t>
            </w:r>
          </w:p>
        </w:tc>
        <w:tc>
          <w:tcPr>
            <w:tcW w:w="81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Monroe</w:t>
            </w:r>
          </w:p>
        </w:tc>
        <w:tc>
          <w:tcPr>
            <w:tcW w:w="105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Decatur</w:t>
            </w:r>
          </w:p>
        </w:tc>
        <w:tc>
          <w:tcPr>
            <w:tcW w:w="96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Scott</w:t>
            </w:r>
          </w:p>
        </w:tc>
        <w:tc>
          <w:tcPr>
            <w:tcW w:w="103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Gibson</w:t>
            </w: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Porter</w:t>
            </w:r>
          </w:p>
        </w:tc>
        <w:tc>
          <w:tcPr>
            <w:tcW w:w="871"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Marshall</w:t>
            </w: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Noble</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Fountain</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Madison</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Delaware</w:t>
            </w: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Vigo</w:t>
            </w:r>
          </w:p>
        </w:tc>
        <w:tc>
          <w:tcPr>
            <w:tcW w:w="81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Greene</w:t>
            </w: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Bartholomew</w:t>
            </w:r>
          </w:p>
        </w:tc>
        <w:tc>
          <w:tcPr>
            <w:tcW w:w="96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Clark</w:t>
            </w:r>
          </w:p>
        </w:tc>
        <w:tc>
          <w:tcPr>
            <w:tcW w:w="103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Pike</w:t>
            </w: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Jasper</w:t>
            </w:r>
          </w:p>
        </w:tc>
        <w:tc>
          <w:tcPr>
            <w:tcW w:w="871"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Kosciusko</w:t>
            </w:r>
          </w:p>
        </w:tc>
        <w:tc>
          <w:tcPr>
            <w:tcW w:w="94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DeKalb</w:t>
            </w: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White</w:t>
            </w:r>
          </w:p>
        </w:tc>
        <w:tc>
          <w:tcPr>
            <w:tcW w:w="856"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Hendricks</w:t>
            </w:r>
          </w:p>
        </w:tc>
        <w:tc>
          <w:tcPr>
            <w:tcW w:w="82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Randolph</w:t>
            </w:r>
          </w:p>
        </w:tc>
        <w:tc>
          <w:tcPr>
            <w:tcW w:w="87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Clay</w:t>
            </w:r>
          </w:p>
        </w:tc>
        <w:tc>
          <w:tcPr>
            <w:tcW w:w="81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Lawrence</w:t>
            </w:r>
          </w:p>
        </w:tc>
        <w:tc>
          <w:tcPr>
            <w:tcW w:w="105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Jackson</w:t>
            </w:r>
          </w:p>
        </w:tc>
        <w:tc>
          <w:tcPr>
            <w:tcW w:w="96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Floyd</w:t>
            </w:r>
          </w:p>
        </w:tc>
        <w:tc>
          <w:tcPr>
            <w:tcW w:w="103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Dubois</w:t>
            </w: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LaPorte</w:t>
            </w:r>
          </w:p>
        </w:tc>
        <w:tc>
          <w:tcPr>
            <w:tcW w:w="871"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Fulton</w:t>
            </w: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Whitley</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Tippecanoe</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Marion</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Henry</w:t>
            </w: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Sullivan</w:t>
            </w:r>
          </w:p>
        </w:tc>
        <w:tc>
          <w:tcPr>
            <w:tcW w:w="81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Orange</w:t>
            </w: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Jennings</w:t>
            </w:r>
          </w:p>
        </w:tc>
        <w:tc>
          <w:tcPr>
            <w:tcW w:w="96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Harrison</w:t>
            </w:r>
          </w:p>
        </w:tc>
        <w:tc>
          <w:tcPr>
            <w:tcW w:w="103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Posey</w:t>
            </w: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Starke</w:t>
            </w:r>
          </w:p>
        </w:tc>
        <w:tc>
          <w:tcPr>
            <w:tcW w:w="871"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Allen</w:t>
            </w: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Montgomery</w:t>
            </w:r>
          </w:p>
        </w:tc>
        <w:tc>
          <w:tcPr>
            <w:tcW w:w="856"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Hancock</w:t>
            </w:r>
          </w:p>
        </w:tc>
        <w:tc>
          <w:tcPr>
            <w:tcW w:w="82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Wayne</w:t>
            </w:r>
          </w:p>
        </w:tc>
        <w:tc>
          <w:tcPr>
            <w:tcW w:w="87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Martin</w:t>
            </w:r>
          </w:p>
        </w:tc>
        <w:tc>
          <w:tcPr>
            <w:tcW w:w="105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Ripley</w:t>
            </w:r>
          </w:p>
        </w:tc>
        <w:tc>
          <w:tcPr>
            <w:tcW w:w="96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Crawford</w:t>
            </w:r>
          </w:p>
        </w:tc>
        <w:tc>
          <w:tcPr>
            <w:tcW w:w="103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Vanderburgh</w:t>
            </w: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BA6975" w:rsidP="00410AD7">
            <w:pPr>
              <w:jc w:val="center"/>
              <w:rPr>
                <w:b w:val="0"/>
                <w:sz w:val="16"/>
                <w:szCs w:val="16"/>
              </w:rPr>
            </w:pPr>
            <w:r w:rsidRPr="00A343E1">
              <w:rPr>
                <w:b w:val="0"/>
                <w:sz w:val="16"/>
                <w:szCs w:val="16"/>
              </w:rPr>
              <w:t>Pulaski</w:t>
            </w:r>
          </w:p>
        </w:tc>
        <w:tc>
          <w:tcPr>
            <w:tcW w:w="871"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Wabash</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Carroll</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Morgan</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Rush</w:t>
            </w: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A6975" w:rsidRPr="00A343E1" w:rsidRDefault="007939E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Daviess</w:t>
            </w: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Dearborn</w:t>
            </w:r>
          </w:p>
        </w:tc>
        <w:tc>
          <w:tcPr>
            <w:tcW w:w="96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Warrick</w:t>
            </w: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Default="00BA6975" w:rsidP="00410AD7"/>
        </w:tc>
        <w:tc>
          <w:tcPr>
            <w:tcW w:w="871"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Huntington</w:t>
            </w: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Clinton</w:t>
            </w:r>
          </w:p>
        </w:tc>
        <w:tc>
          <w:tcPr>
            <w:tcW w:w="856"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Johnson</w:t>
            </w:r>
          </w:p>
        </w:tc>
        <w:tc>
          <w:tcPr>
            <w:tcW w:w="82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Fayette</w:t>
            </w:r>
          </w:p>
        </w:tc>
        <w:tc>
          <w:tcPr>
            <w:tcW w:w="87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5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Ohio</w:t>
            </w:r>
          </w:p>
        </w:tc>
        <w:tc>
          <w:tcPr>
            <w:tcW w:w="96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Spencer</w:t>
            </w: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Default="00BA6975" w:rsidP="00410AD7"/>
        </w:tc>
        <w:tc>
          <w:tcPr>
            <w:tcW w:w="871" w:type="dxa"/>
          </w:tcPr>
          <w:p w:rsidR="00BA6975" w:rsidRDefault="00BA6975" w:rsidP="00410AD7">
            <w:pPr>
              <w:cnfStyle w:val="000000100000" w:firstRow="0" w:lastRow="0" w:firstColumn="0" w:lastColumn="0" w:oddVBand="0" w:evenVBand="0" w:oddHBand="1" w:evenHBand="0" w:firstRowFirstColumn="0" w:firstRowLastColumn="0" w:lastRowFirstColumn="0" w:lastRowLastColumn="0"/>
            </w:pP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Wells</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Cass</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Shelby</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Jefferson</w:t>
            </w:r>
          </w:p>
        </w:tc>
        <w:tc>
          <w:tcPr>
            <w:tcW w:w="96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Perry</w:t>
            </w: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Default="00BA6975" w:rsidP="00410AD7"/>
        </w:tc>
        <w:tc>
          <w:tcPr>
            <w:tcW w:w="871"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Adams</w:t>
            </w: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Miami</w:t>
            </w:r>
          </w:p>
        </w:tc>
        <w:tc>
          <w:tcPr>
            <w:tcW w:w="856"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Brown</w:t>
            </w:r>
          </w:p>
        </w:tc>
        <w:tc>
          <w:tcPr>
            <w:tcW w:w="82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7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5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Switzerland</w:t>
            </w:r>
          </w:p>
        </w:tc>
        <w:tc>
          <w:tcPr>
            <w:tcW w:w="96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8"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Default="00BA6975" w:rsidP="00410AD7"/>
        </w:tc>
        <w:tc>
          <w:tcPr>
            <w:tcW w:w="871" w:type="dxa"/>
          </w:tcPr>
          <w:p w:rsidR="00BA6975" w:rsidRDefault="00BA6975" w:rsidP="00410AD7">
            <w:pPr>
              <w:cnfStyle w:val="000000100000" w:firstRow="0" w:lastRow="0" w:firstColumn="0" w:lastColumn="0" w:oddVBand="0" w:evenVBand="0" w:oddHBand="1" w:evenHBand="0" w:firstRowFirstColumn="0" w:firstRowLastColumn="0" w:lastRowFirstColumn="0" w:lastRowLastColumn="0"/>
            </w:pPr>
          </w:p>
        </w:tc>
        <w:tc>
          <w:tcPr>
            <w:tcW w:w="94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Grant</w:t>
            </w:r>
          </w:p>
        </w:tc>
        <w:tc>
          <w:tcPr>
            <w:tcW w:w="1023"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Howard</w:t>
            </w:r>
          </w:p>
        </w:tc>
        <w:tc>
          <w:tcPr>
            <w:tcW w:w="856"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Putnam</w:t>
            </w:r>
          </w:p>
        </w:tc>
        <w:tc>
          <w:tcPr>
            <w:tcW w:w="82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7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58" w:type="dxa"/>
          </w:tcPr>
          <w:p w:rsidR="00BA6975" w:rsidRPr="00A343E1" w:rsidRDefault="00BA6975"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Union</w:t>
            </w:r>
          </w:p>
        </w:tc>
        <w:tc>
          <w:tcPr>
            <w:tcW w:w="963" w:type="dxa"/>
          </w:tcPr>
          <w:p w:rsidR="00BA6975" w:rsidRDefault="00BA6975" w:rsidP="00410AD7">
            <w:pPr>
              <w:cnfStyle w:val="000000100000" w:firstRow="0" w:lastRow="0" w:firstColumn="0" w:lastColumn="0" w:oddVBand="0" w:evenVBand="0" w:oddHBand="1" w:evenHBand="0" w:firstRowFirstColumn="0" w:firstRowLastColumn="0" w:lastRowFirstColumn="0" w:lastRowLastColumn="0"/>
            </w:pPr>
          </w:p>
        </w:tc>
        <w:tc>
          <w:tcPr>
            <w:tcW w:w="1038" w:type="dxa"/>
          </w:tcPr>
          <w:p w:rsidR="00BA6975" w:rsidRDefault="00BA6975" w:rsidP="00410AD7">
            <w:pPr>
              <w:cnfStyle w:val="000000100000" w:firstRow="0" w:lastRow="0" w:firstColumn="0" w:lastColumn="0" w:oddVBand="0" w:evenVBand="0" w:oddHBand="1" w:evenHBand="0" w:firstRowFirstColumn="0" w:firstRowLastColumn="0" w:lastRowFirstColumn="0" w:lastRowLastColumn="0"/>
            </w:pPr>
          </w:p>
        </w:tc>
      </w:tr>
      <w:tr w:rsidR="00BA6975" w:rsidTr="00BA6975">
        <w:tc>
          <w:tcPr>
            <w:cnfStyle w:val="001000000000" w:firstRow="0" w:lastRow="0" w:firstColumn="1" w:lastColumn="0" w:oddVBand="0" w:evenVBand="0" w:oddHBand="0" w:evenHBand="0" w:firstRowFirstColumn="0" w:firstRowLastColumn="0" w:lastRowFirstColumn="0" w:lastRowLastColumn="0"/>
            <w:tcW w:w="723" w:type="dxa"/>
          </w:tcPr>
          <w:p w:rsidR="00BA6975" w:rsidRDefault="00BA6975" w:rsidP="00410AD7"/>
        </w:tc>
        <w:tc>
          <w:tcPr>
            <w:tcW w:w="871"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1023" w:type="dxa"/>
          </w:tcPr>
          <w:p w:rsidR="00BA6975" w:rsidRPr="00A343E1" w:rsidRDefault="00BA6975"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Tipton</w:t>
            </w:r>
          </w:p>
        </w:tc>
        <w:tc>
          <w:tcPr>
            <w:tcW w:w="856"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825"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878"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815"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1058"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963"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c>
          <w:tcPr>
            <w:tcW w:w="1038" w:type="dxa"/>
          </w:tcPr>
          <w:p w:rsidR="00BA6975" w:rsidRDefault="00BA6975" w:rsidP="00410AD7">
            <w:pPr>
              <w:cnfStyle w:val="000000000000" w:firstRow="0" w:lastRow="0" w:firstColumn="0" w:lastColumn="0" w:oddVBand="0" w:evenVBand="0" w:oddHBand="0" w:evenHBand="0" w:firstRowFirstColumn="0" w:firstRowLastColumn="0" w:lastRowFirstColumn="0" w:lastRowLastColumn="0"/>
            </w:pPr>
          </w:p>
        </w:tc>
      </w:tr>
      <w:tr w:rsidR="00BA6975" w:rsidTr="00BA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A6975" w:rsidRPr="00A343E1" w:rsidRDefault="002E0959" w:rsidP="00410AD7">
            <w:pPr>
              <w:jc w:val="center"/>
              <w:rPr>
                <w:b w:val="0"/>
                <w:sz w:val="16"/>
                <w:szCs w:val="16"/>
              </w:rPr>
            </w:pPr>
            <w:r>
              <w:rPr>
                <w:b w:val="0"/>
                <w:sz w:val="16"/>
                <w:szCs w:val="16"/>
              </w:rPr>
              <w:t>79.9</w:t>
            </w:r>
          </w:p>
        </w:tc>
        <w:tc>
          <w:tcPr>
            <w:tcW w:w="871"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93.5</w:t>
            </w:r>
          </w:p>
        </w:tc>
        <w:tc>
          <w:tcPr>
            <w:tcW w:w="945"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93.0</w:t>
            </w:r>
          </w:p>
        </w:tc>
        <w:tc>
          <w:tcPr>
            <w:tcW w:w="1023"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90.1</w:t>
            </w:r>
          </w:p>
        </w:tc>
        <w:tc>
          <w:tcPr>
            <w:tcW w:w="856"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95.4</w:t>
            </w:r>
          </w:p>
        </w:tc>
        <w:tc>
          <w:tcPr>
            <w:tcW w:w="825"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80.9</w:t>
            </w:r>
          </w:p>
        </w:tc>
        <w:tc>
          <w:tcPr>
            <w:tcW w:w="878"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88.7</w:t>
            </w:r>
          </w:p>
        </w:tc>
        <w:tc>
          <w:tcPr>
            <w:tcW w:w="815" w:type="dxa"/>
          </w:tcPr>
          <w:p w:rsidR="00BA6975" w:rsidRPr="00A343E1" w:rsidRDefault="002E0959" w:rsidP="00CC538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88.</w:t>
            </w:r>
            <w:r w:rsidR="00CC5380">
              <w:rPr>
                <w:sz w:val="16"/>
                <w:szCs w:val="16"/>
              </w:rPr>
              <w:t>2</w:t>
            </w:r>
          </w:p>
        </w:tc>
        <w:tc>
          <w:tcPr>
            <w:tcW w:w="1058"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78.0</w:t>
            </w:r>
          </w:p>
        </w:tc>
        <w:tc>
          <w:tcPr>
            <w:tcW w:w="963"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64.8</w:t>
            </w:r>
          </w:p>
        </w:tc>
        <w:tc>
          <w:tcPr>
            <w:tcW w:w="1038" w:type="dxa"/>
          </w:tcPr>
          <w:p w:rsidR="00BA6975" w:rsidRPr="00A343E1" w:rsidRDefault="002E095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94.8</w:t>
            </w:r>
          </w:p>
        </w:tc>
      </w:tr>
    </w:tbl>
    <w:p w:rsidR="007114C6" w:rsidRDefault="007114C6" w:rsidP="003215DF"/>
    <w:p w:rsidR="00317246" w:rsidRDefault="00317246" w:rsidP="00317246">
      <w:pPr>
        <w:pStyle w:val="Heading1"/>
      </w:pPr>
      <w:bookmarkStart w:id="22" w:name="_Toc483584553"/>
      <w:r>
        <w:t>Recommended Economic Growth Regions and Labor Market Areas</w:t>
      </w:r>
      <w:bookmarkEnd w:id="22"/>
    </w:p>
    <w:p w:rsidR="00FB1A89" w:rsidRDefault="00FB1A89" w:rsidP="00DC0C6F">
      <w:r>
        <w:t>Ideally, Economic Growth Regions would be adjusted so that they improve commuting tightness (as described by our criteria above) and make it so Labor Market Areas are contained within one Economic Growth Region.  Given this mandate, I would recommend a few small changes to current Economic Growth Regions to meet an ideal configuration that maximizes commuting tightness and improves alignment with Labor Market Areas.</w:t>
      </w:r>
    </w:p>
    <w:p w:rsidR="00FB1A89" w:rsidRDefault="003103E8" w:rsidP="00DC0C6F">
      <w:r>
        <w:t>First, relocating Brown County from EGR 8 to EGR 5 would allow for an improvement in commuting tightness for both regions and align Brown County with other counties that comprise the Indianapolis Labor Market Area.  Relocating Putnam County from EGR 7 to EGR 5 would accomplish the same thing.  I would also recommend moving Union County to EGR 9 so that it is aligned with the other Indiana counties that are part of the Cincinnati LMA.  While the improvement is slight, I would also consider moving Daviess County from EGR 8 to EGR 11.  This is not necessary for alignment with Labor Market Areas, but it does slightly improve overall commuting tightness.</w:t>
      </w:r>
    </w:p>
    <w:p w:rsidR="002E5520" w:rsidRDefault="002E5520" w:rsidP="002E5520"/>
    <w:p w:rsidR="00E2166A" w:rsidRDefault="00E2166A" w:rsidP="00E2166A">
      <w:pPr>
        <w:pStyle w:val="Caption"/>
      </w:pPr>
      <w:bookmarkStart w:id="23" w:name="_Toc483584559"/>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5</w:t>
      </w:r>
      <w:r w:rsidR="00320E05">
        <w:rPr>
          <w:noProof/>
        </w:rPr>
        <w:fldChar w:fldCharType="end"/>
      </w:r>
      <w:r>
        <w:t>: Recommended Economic Growth Regions and Labor Market Areas</w:t>
      </w:r>
      <w:bookmarkEnd w:id="23"/>
    </w:p>
    <w:p w:rsidR="002E5520" w:rsidRDefault="002E5520" w:rsidP="002E5520">
      <w:r>
        <w:rPr>
          <w:noProof/>
        </w:rPr>
        <w:drawing>
          <wp:inline distT="0" distB="0" distL="0" distR="0" wp14:anchorId="53D2E5DB" wp14:editId="3AC9B4E3">
            <wp:extent cx="6249335" cy="4591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543" t="11049" r="8870" b="16562"/>
                    <a:stretch/>
                  </pic:blipFill>
                  <pic:spPr bwMode="auto">
                    <a:xfrm>
                      <a:off x="0" y="0"/>
                      <a:ext cx="6267471" cy="4605121"/>
                    </a:xfrm>
                    <a:prstGeom prst="rect">
                      <a:avLst/>
                    </a:prstGeom>
                    <a:ln>
                      <a:noFill/>
                    </a:ln>
                    <a:extLst>
                      <a:ext uri="{53640926-AAD7-44D8-BBD7-CCE9431645EC}">
                        <a14:shadowObscured xmlns:a14="http://schemas.microsoft.com/office/drawing/2010/main"/>
                      </a:ext>
                    </a:extLst>
                  </pic:spPr>
                </pic:pic>
              </a:graphicData>
            </a:graphic>
          </wp:inline>
        </w:drawing>
      </w:r>
    </w:p>
    <w:p w:rsidR="0037646A" w:rsidRPr="002E5520" w:rsidRDefault="0037646A" w:rsidP="002E5520">
      <w:r w:rsidRPr="0037646A">
        <w:rPr>
          <w:noProof/>
        </w:rPr>
        <w:drawing>
          <wp:inline distT="0" distB="0" distL="0" distR="0">
            <wp:extent cx="2956560" cy="925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925830"/>
                    </a:xfrm>
                    <a:prstGeom prst="rect">
                      <a:avLst/>
                    </a:prstGeom>
                    <a:noFill/>
                    <a:ln>
                      <a:noFill/>
                    </a:ln>
                  </pic:spPr>
                </pic:pic>
              </a:graphicData>
            </a:graphic>
          </wp:inline>
        </w:drawing>
      </w:r>
    </w:p>
    <w:p w:rsidR="00934DA1" w:rsidRDefault="00934DA1" w:rsidP="00934DA1">
      <w:pPr>
        <w:pStyle w:val="Caption"/>
      </w:pPr>
      <w:bookmarkStart w:id="24" w:name="_Toc483584560"/>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6</w:t>
      </w:r>
      <w:r w:rsidR="00320E05">
        <w:rPr>
          <w:noProof/>
        </w:rPr>
        <w:fldChar w:fldCharType="end"/>
      </w:r>
      <w:r>
        <w:t>: Recommen</w:t>
      </w:r>
      <w:r w:rsidR="002E0959">
        <w:t>d</w:t>
      </w:r>
      <w:r>
        <w:t>ed Economic Growth Regions</w:t>
      </w:r>
      <w:r w:rsidR="00317246">
        <w:t xml:space="preserve"> </w:t>
      </w:r>
      <w:r w:rsidR="00E2166A">
        <w:t>based on Commuting Tightness and Alignment with Labor Market Areas</w:t>
      </w:r>
      <w:bookmarkEnd w:id="24"/>
    </w:p>
    <w:p w:rsidR="003215DF" w:rsidRPr="00534AD0" w:rsidRDefault="00AE6CD6" w:rsidP="003215DF">
      <w:r>
        <w:rPr>
          <w:noProof/>
        </w:rPr>
        <w:drawing>
          <wp:inline distT="0" distB="0" distL="0" distR="0">
            <wp:extent cx="6282665" cy="3500438"/>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EGR_jp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7814" cy="3503307"/>
                    </a:xfrm>
                    <a:prstGeom prst="rect">
                      <a:avLst/>
                    </a:prstGeom>
                  </pic:spPr>
                </pic:pic>
              </a:graphicData>
            </a:graphic>
          </wp:inline>
        </w:drawing>
      </w:r>
    </w:p>
    <w:p w:rsidR="00DF04F0" w:rsidRDefault="00DF04F0" w:rsidP="00DF04F0"/>
    <w:p w:rsidR="00F4011C" w:rsidRDefault="00F4011C" w:rsidP="00F4011C">
      <w:pPr>
        <w:pStyle w:val="Caption"/>
      </w:pPr>
      <w:bookmarkStart w:id="25" w:name="_Toc483584568"/>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7</w:t>
      </w:r>
      <w:r w:rsidR="00320E05">
        <w:rPr>
          <w:noProof/>
        </w:rPr>
        <w:fldChar w:fldCharType="end"/>
      </w:r>
      <w:r>
        <w:t xml:space="preserve">: </w:t>
      </w:r>
      <w:r w:rsidR="00E2166A">
        <w:t>Recommended Economic Growth Regions and Commuting Tightness</w:t>
      </w:r>
      <w:bookmarkEnd w:id="25"/>
    </w:p>
    <w:tbl>
      <w:tblPr>
        <w:tblStyle w:val="GridTable4-Accent4"/>
        <w:tblW w:w="9535" w:type="dxa"/>
        <w:tblLook w:val="04A0" w:firstRow="1" w:lastRow="0" w:firstColumn="1" w:lastColumn="0" w:noHBand="0" w:noVBand="1"/>
      </w:tblPr>
      <w:tblGrid>
        <w:gridCol w:w="723"/>
        <w:gridCol w:w="871"/>
        <w:gridCol w:w="945"/>
        <w:gridCol w:w="1023"/>
        <w:gridCol w:w="856"/>
        <w:gridCol w:w="825"/>
        <w:gridCol w:w="878"/>
        <w:gridCol w:w="815"/>
        <w:gridCol w:w="1058"/>
        <w:gridCol w:w="963"/>
        <w:gridCol w:w="1038"/>
      </w:tblGrid>
      <w:tr w:rsidR="00A343E1" w:rsidTr="00CB7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9F221D" w:rsidRPr="00A343E1" w:rsidRDefault="009F221D" w:rsidP="001E60F0">
            <w:pPr>
              <w:jc w:val="center"/>
              <w:rPr>
                <w:sz w:val="16"/>
                <w:szCs w:val="16"/>
              </w:rPr>
            </w:pPr>
            <w:r w:rsidRPr="00A343E1">
              <w:rPr>
                <w:sz w:val="16"/>
                <w:szCs w:val="16"/>
              </w:rPr>
              <w:t>EGR 1</w:t>
            </w:r>
          </w:p>
        </w:tc>
        <w:tc>
          <w:tcPr>
            <w:tcW w:w="816"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2</w:t>
            </w:r>
          </w:p>
        </w:tc>
        <w:tc>
          <w:tcPr>
            <w:tcW w:w="883"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3</w:t>
            </w:r>
          </w:p>
        </w:tc>
        <w:tc>
          <w:tcPr>
            <w:tcW w:w="955"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4</w:t>
            </w:r>
          </w:p>
        </w:tc>
        <w:tc>
          <w:tcPr>
            <w:tcW w:w="802"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5</w:t>
            </w:r>
          </w:p>
        </w:tc>
        <w:tc>
          <w:tcPr>
            <w:tcW w:w="773"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6</w:t>
            </w:r>
          </w:p>
        </w:tc>
        <w:tc>
          <w:tcPr>
            <w:tcW w:w="822"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7</w:t>
            </w:r>
          </w:p>
        </w:tc>
        <w:tc>
          <w:tcPr>
            <w:tcW w:w="764"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8</w:t>
            </w:r>
          </w:p>
        </w:tc>
        <w:tc>
          <w:tcPr>
            <w:tcW w:w="987"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9</w:t>
            </w:r>
          </w:p>
        </w:tc>
        <w:tc>
          <w:tcPr>
            <w:tcW w:w="900"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10</w:t>
            </w:r>
          </w:p>
        </w:tc>
        <w:tc>
          <w:tcPr>
            <w:tcW w:w="1153" w:type="dxa"/>
          </w:tcPr>
          <w:p w:rsidR="009F221D" w:rsidRPr="00A343E1" w:rsidRDefault="009F221D" w:rsidP="001E60F0">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11</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9F221D" w:rsidRPr="00A343E1" w:rsidRDefault="009F221D" w:rsidP="001E60F0">
            <w:pPr>
              <w:jc w:val="center"/>
              <w:rPr>
                <w:b w:val="0"/>
                <w:sz w:val="16"/>
                <w:szCs w:val="16"/>
              </w:rPr>
            </w:pPr>
            <w:r w:rsidRPr="00A343E1">
              <w:rPr>
                <w:b w:val="0"/>
                <w:sz w:val="16"/>
                <w:szCs w:val="16"/>
              </w:rPr>
              <w:t>Lake</w:t>
            </w:r>
          </w:p>
        </w:tc>
        <w:tc>
          <w:tcPr>
            <w:tcW w:w="816"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St. Joseph</w:t>
            </w:r>
          </w:p>
        </w:tc>
        <w:tc>
          <w:tcPr>
            <w:tcW w:w="883"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LaGrange</w:t>
            </w:r>
          </w:p>
        </w:tc>
        <w:tc>
          <w:tcPr>
            <w:tcW w:w="955"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Benton</w:t>
            </w:r>
          </w:p>
        </w:tc>
        <w:tc>
          <w:tcPr>
            <w:tcW w:w="802"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Boone</w:t>
            </w:r>
          </w:p>
        </w:tc>
        <w:tc>
          <w:tcPr>
            <w:tcW w:w="773"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Blackford</w:t>
            </w:r>
          </w:p>
        </w:tc>
        <w:tc>
          <w:tcPr>
            <w:tcW w:w="822"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Vermillion</w:t>
            </w:r>
          </w:p>
        </w:tc>
        <w:tc>
          <w:tcPr>
            <w:tcW w:w="764"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Owen</w:t>
            </w:r>
          </w:p>
        </w:tc>
        <w:tc>
          <w:tcPr>
            <w:tcW w:w="987"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Franklin</w:t>
            </w:r>
          </w:p>
        </w:tc>
        <w:tc>
          <w:tcPr>
            <w:tcW w:w="900"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Washington</w:t>
            </w:r>
          </w:p>
        </w:tc>
        <w:tc>
          <w:tcPr>
            <w:tcW w:w="1153" w:type="dxa"/>
          </w:tcPr>
          <w:p w:rsidR="009F221D" w:rsidRPr="00A343E1" w:rsidRDefault="009F221D"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Knox</w:t>
            </w: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9F221D" w:rsidRPr="00A343E1" w:rsidRDefault="009F221D" w:rsidP="001E60F0">
            <w:pPr>
              <w:jc w:val="center"/>
              <w:rPr>
                <w:b w:val="0"/>
                <w:sz w:val="16"/>
                <w:szCs w:val="16"/>
              </w:rPr>
            </w:pPr>
            <w:r w:rsidRPr="00A343E1">
              <w:rPr>
                <w:b w:val="0"/>
                <w:sz w:val="16"/>
                <w:szCs w:val="16"/>
              </w:rPr>
              <w:t>Newton</w:t>
            </w:r>
          </w:p>
        </w:tc>
        <w:tc>
          <w:tcPr>
            <w:tcW w:w="816"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Elkhart</w:t>
            </w:r>
          </w:p>
        </w:tc>
        <w:tc>
          <w:tcPr>
            <w:tcW w:w="883"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Steuben</w:t>
            </w:r>
          </w:p>
        </w:tc>
        <w:tc>
          <w:tcPr>
            <w:tcW w:w="955"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Warren</w:t>
            </w:r>
          </w:p>
        </w:tc>
        <w:tc>
          <w:tcPr>
            <w:tcW w:w="802"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Hamilton</w:t>
            </w:r>
          </w:p>
        </w:tc>
        <w:tc>
          <w:tcPr>
            <w:tcW w:w="773"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Jay</w:t>
            </w:r>
          </w:p>
        </w:tc>
        <w:tc>
          <w:tcPr>
            <w:tcW w:w="822"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Parke</w:t>
            </w:r>
          </w:p>
        </w:tc>
        <w:tc>
          <w:tcPr>
            <w:tcW w:w="764"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Monroe</w:t>
            </w:r>
          </w:p>
        </w:tc>
        <w:tc>
          <w:tcPr>
            <w:tcW w:w="987"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Decatur</w:t>
            </w:r>
          </w:p>
        </w:tc>
        <w:tc>
          <w:tcPr>
            <w:tcW w:w="900"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Scott</w:t>
            </w:r>
          </w:p>
        </w:tc>
        <w:tc>
          <w:tcPr>
            <w:tcW w:w="1153" w:type="dxa"/>
          </w:tcPr>
          <w:p w:rsidR="009F221D" w:rsidRPr="00A343E1" w:rsidRDefault="009F221D"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Gibson</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0E4630" w:rsidP="001E60F0">
            <w:pPr>
              <w:jc w:val="center"/>
              <w:rPr>
                <w:b w:val="0"/>
                <w:sz w:val="16"/>
                <w:szCs w:val="16"/>
              </w:rPr>
            </w:pPr>
            <w:r w:rsidRPr="00A343E1">
              <w:rPr>
                <w:b w:val="0"/>
                <w:sz w:val="16"/>
                <w:szCs w:val="16"/>
              </w:rPr>
              <w:t>Porter</w:t>
            </w:r>
          </w:p>
        </w:tc>
        <w:tc>
          <w:tcPr>
            <w:tcW w:w="816"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Marshall</w:t>
            </w:r>
          </w:p>
        </w:tc>
        <w:tc>
          <w:tcPr>
            <w:tcW w:w="88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Noble</w:t>
            </w:r>
          </w:p>
        </w:tc>
        <w:tc>
          <w:tcPr>
            <w:tcW w:w="955"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Fountain</w:t>
            </w:r>
          </w:p>
        </w:tc>
        <w:tc>
          <w:tcPr>
            <w:tcW w:w="80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Madison</w:t>
            </w:r>
          </w:p>
        </w:tc>
        <w:tc>
          <w:tcPr>
            <w:tcW w:w="77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Delaware</w:t>
            </w:r>
          </w:p>
        </w:tc>
        <w:tc>
          <w:tcPr>
            <w:tcW w:w="82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Vigo</w:t>
            </w:r>
          </w:p>
        </w:tc>
        <w:tc>
          <w:tcPr>
            <w:tcW w:w="764"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Greene</w:t>
            </w:r>
          </w:p>
        </w:tc>
        <w:tc>
          <w:tcPr>
            <w:tcW w:w="987"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Bartholomew</w:t>
            </w:r>
          </w:p>
        </w:tc>
        <w:tc>
          <w:tcPr>
            <w:tcW w:w="900"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Clark</w:t>
            </w:r>
          </w:p>
        </w:tc>
        <w:tc>
          <w:tcPr>
            <w:tcW w:w="115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Pike</w:t>
            </w: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0E4630" w:rsidP="001E60F0">
            <w:pPr>
              <w:jc w:val="center"/>
              <w:rPr>
                <w:b w:val="0"/>
                <w:sz w:val="16"/>
                <w:szCs w:val="16"/>
              </w:rPr>
            </w:pPr>
            <w:r w:rsidRPr="00A343E1">
              <w:rPr>
                <w:b w:val="0"/>
                <w:sz w:val="16"/>
                <w:szCs w:val="16"/>
              </w:rPr>
              <w:t>Jasper</w:t>
            </w:r>
          </w:p>
        </w:tc>
        <w:tc>
          <w:tcPr>
            <w:tcW w:w="816"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Kosciusko</w:t>
            </w:r>
          </w:p>
        </w:tc>
        <w:tc>
          <w:tcPr>
            <w:tcW w:w="88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DeKalb</w:t>
            </w:r>
          </w:p>
        </w:tc>
        <w:tc>
          <w:tcPr>
            <w:tcW w:w="955"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White</w:t>
            </w:r>
          </w:p>
        </w:tc>
        <w:tc>
          <w:tcPr>
            <w:tcW w:w="80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Hendricks</w:t>
            </w:r>
          </w:p>
        </w:tc>
        <w:tc>
          <w:tcPr>
            <w:tcW w:w="77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Randolph</w:t>
            </w:r>
          </w:p>
        </w:tc>
        <w:tc>
          <w:tcPr>
            <w:tcW w:w="82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Clay</w:t>
            </w:r>
          </w:p>
        </w:tc>
        <w:tc>
          <w:tcPr>
            <w:tcW w:w="764"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Lawrence</w:t>
            </w:r>
          </w:p>
        </w:tc>
        <w:tc>
          <w:tcPr>
            <w:tcW w:w="987"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Jackson</w:t>
            </w:r>
          </w:p>
        </w:tc>
        <w:tc>
          <w:tcPr>
            <w:tcW w:w="900"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Floyd</w:t>
            </w:r>
          </w:p>
        </w:tc>
        <w:tc>
          <w:tcPr>
            <w:tcW w:w="115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Dubois</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0E4630" w:rsidP="001E60F0">
            <w:pPr>
              <w:jc w:val="center"/>
              <w:rPr>
                <w:b w:val="0"/>
                <w:sz w:val="16"/>
                <w:szCs w:val="16"/>
              </w:rPr>
            </w:pPr>
            <w:r w:rsidRPr="00A343E1">
              <w:rPr>
                <w:b w:val="0"/>
                <w:sz w:val="16"/>
                <w:szCs w:val="16"/>
              </w:rPr>
              <w:t>LaPorte</w:t>
            </w:r>
          </w:p>
        </w:tc>
        <w:tc>
          <w:tcPr>
            <w:tcW w:w="816"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Fulton</w:t>
            </w:r>
          </w:p>
        </w:tc>
        <w:tc>
          <w:tcPr>
            <w:tcW w:w="88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Whitley</w:t>
            </w:r>
          </w:p>
        </w:tc>
        <w:tc>
          <w:tcPr>
            <w:tcW w:w="955"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Tippecanoe</w:t>
            </w:r>
          </w:p>
        </w:tc>
        <w:tc>
          <w:tcPr>
            <w:tcW w:w="80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Marion</w:t>
            </w:r>
          </w:p>
        </w:tc>
        <w:tc>
          <w:tcPr>
            <w:tcW w:w="77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Henry</w:t>
            </w:r>
          </w:p>
        </w:tc>
        <w:tc>
          <w:tcPr>
            <w:tcW w:w="82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Sullivan</w:t>
            </w:r>
          </w:p>
        </w:tc>
        <w:tc>
          <w:tcPr>
            <w:tcW w:w="764"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Orange</w:t>
            </w:r>
          </w:p>
        </w:tc>
        <w:tc>
          <w:tcPr>
            <w:tcW w:w="987"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Jennings</w:t>
            </w:r>
          </w:p>
        </w:tc>
        <w:tc>
          <w:tcPr>
            <w:tcW w:w="900"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Harrison</w:t>
            </w:r>
          </w:p>
        </w:tc>
        <w:tc>
          <w:tcPr>
            <w:tcW w:w="115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Posey</w:t>
            </w: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0E4630" w:rsidP="001E60F0">
            <w:pPr>
              <w:jc w:val="center"/>
              <w:rPr>
                <w:b w:val="0"/>
                <w:sz w:val="16"/>
                <w:szCs w:val="16"/>
              </w:rPr>
            </w:pPr>
            <w:r w:rsidRPr="00A343E1">
              <w:rPr>
                <w:b w:val="0"/>
                <w:sz w:val="16"/>
                <w:szCs w:val="16"/>
              </w:rPr>
              <w:t>Starke</w:t>
            </w:r>
          </w:p>
        </w:tc>
        <w:tc>
          <w:tcPr>
            <w:tcW w:w="816"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Allen</w:t>
            </w:r>
          </w:p>
        </w:tc>
        <w:tc>
          <w:tcPr>
            <w:tcW w:w="955"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Montgomery</w:t>
            </w:r>
          </w:p>
        </w:tc>
        <w:tc>
          <w:tcPr>
            <w:tcW w:w="80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Hancock</w:t>
            </w:r>
          </w:p>
        </w:tc>
        <w:tc>
          <w:tcPr>
            <w:tcW w:w="77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Wayne</w:t>
            </w:r>
          </w:p>
        </w:tc>
        <w:tc>
          <w:tcPr>
            <w:tcW w:w="82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Martin</w:t>
            </w:r>
          </w:p>
        </w:tc>
        <w:tc>
          <w:tcPr>
            <w:tcW w:w="987"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Ripley</w:t>
            </w:r>
          </w:p>
        </w:tc>
        <w:tc>
          <w:tcPr>
            <w:tcW w:w="900"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Crawford</w:t>
            </w:r>
          </w:p>
        </w:tc>
        <w:tc>
          <w:tcPr>
            <w:tcW w:w="115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Vanderburgh</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0E4630" w:rsidP="001E60F0">
            <w:pPr>
              <w:jc w:val="center"/>
              <w:rPr>
                <w:b w:val="0"/>
                <w:sz w:val="16"/>
                <w:szCs w:val="16"/>
              </w:rPr>
            </w:pPr>
            <w:r w:rsidRPr="00A343E1">
              <w:rPr>
                <w:b w:val="0"/>
                <w:sz w:val="16"/>
                <w:szCs w:val="16"/>
              </w:rPr>
              <w:t>Pulaski</w:t>
            </w:r>
          </w:p>
        </w:tc>
        <w:tc>
          <w:tcPr>
            <w:tcW w:w="816"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8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Wabash</w:t>
            </w:r>
          </w:p>
        </w:tc>
        <w:tc>
          <w:tcPr>
            <w:tcW w:w="955"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Carroll</w:t>
            </w:r>
          </w:p>
        </w:tc>
        <w:tc>
          <w:tcPr>
            <w:tcW w:w="80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Morgan</w:t>
            </w:r>
          </w:p>
        </w:tc>
        <w:tc>
          <w:tcPr>
            <w:tcW w:w="77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Rush</w:t>
            </w:r>
          </w:p>
        </w:tc>
        <w:tc>
          <w:tcPr>
            <w:tcW w:w="82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87"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Dearborn</w:t>
            </w:r>
          </w:p>
        </w:tc>
        <w:tc>
          <w:tcPr>
            <w:tcW w:w="900"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Warrick</w:t>
            </w: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0E4630" w:rsidRDefault="000E4630" w:rsidP="00643D8C"/>
        </w:tc>
        <w:tc>
          <w:tcPr>
            <w:tcW w:w="816"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88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Huntington</w:t>
            </w:r>
          </w:p>
        </w:tc>
        <w:tc>
          <w:tcPr>
            <w:tcW w:w="955"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Clinton</w:t>
            </w:r>
          </w:p>
        </w:tc>
        <w:tc>
          <w:tcPr>
            <w:tcW w:w="80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Johnson</w:t>
            </w:r>
          </w:p>
        </w:tc>
        <w:tc>
          <w:tcPr>
            <w:tcW w:w="77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Fayette</w:t>
            </w:r>
          </w:p>
        </w:tc>
        <w:tc>
          <w:tcPr>
            <w:tcW w:w="82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87"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Ohio</w:t>
            </w:r>
          </w:p>
        </w:tc>
        <w:tc>
          <w:tcPr>
            <w:tcW w:w="900"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5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Spencer</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Default="000E4630" w:rsidP="00643D8C"/>
        </w:tc>
        <w:tc>
          <w:tcPr>
            <w:tcW w:w="816" w:type="dxa"/>
          </w:tcPr>
          <w:p w:rsidR="000E4630" w:rsidRDefault="000E4630" w:rsidP="00643D8C">
            <w:pPr>
              <w:cnfStyle w:val="000000100000" w:firstRow="0" w:lastRow="0" w:firstColumn="0" w:lastColumn="0" w:oddVBand="0" w:evenVBand="0" w:oddHBand="1" w:evenHBand="0" w:firstRowFirstColumn="0" w:firstRowLastColumn="0" w:lastRowFirstColumn="0" w:lastRowLastColumn="0"/>
            </w:pPr>
          </w:p>
        </w:tc>
        <w:tc>
          <w:tcPr>
            <w:tcW w:w="88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Wells</w:t>
            </w:r>
          </w:p>
        </w:tc>
        <w:tc>
          <w:tcPr>
            <w:tcW w:w="955"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Cass</w:t>
            </w:r>
          </w:p>
        </w:tc>
        <w:tc>
          <w:tcPr>
            <w:tcW w:w="80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Shelby</w:t>
            </w:r>
          </w:p>
        </w:tc>
        <w:tc>
          <w:tcPr>
            <w:tcW w:w="77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87"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Jefferson</w:t>
            </w:r>
          </w:p>
        </w:tc>
        <w:tc>
          <w:tcPr>
            <w:tcW w:w="900"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Perry</w:t>
            </w: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0E4630" w:rsidRDefault="000E4630" w:rsidP="00643D8C"/>
        </w:tc>
        <w:tc>
          <w:tcPr>
            <w:tcW w:w="816"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88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Adams</w:t>
            </w:r>
          </w:p>
        </w:tc>
        <w:tc>
          <w:tcPr>
            <w:tcW w:w="955"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Miami</w:t>
            </w:r>
          </w:p>
        </w:tc>
        <w:tc>
          <w:tcPr>
            <w:tcW w:w="80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Brown</w:t>
            </w:r>
          </w:p>
        </w:tc>
        <w:tc>
          <w:tcPr>
            <w:tcW w:w="773"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22"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87"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Switzerland</w:t>
            </w:r>
          </w:p>
        </w:tc>
        <w:tc>
          <w:tcPr>
            <w:tcW w:w="900"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53" w:type="dxa"/>
          </w:tcPr>
          <w:p w:rsidR="000E4630" w:rsidRPr="00A343E1" w:rsidRDefault="00833555"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Daviess</w:t>
            </w: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Default="000E4630" w:rsidP="00643D8C"/>
        </w:tc>
        <w:tc>
          <w:tcPr>
            <w:tcW w:w="816" w:type="dxa"/>
          </w:tcPr>
          <w:p w:rsidR="000E4630" w:rsidRDefault="000E4630" w:rsidP="00643D8C">
            <w:pPr>
              <w:cnfStyle w:val="000000100000" w:firstRow="0" w:lastRow="0" w:firstColumn="0" w:lastColumn="0" w:oddVBand="0" w:evenVBand="0" w:oddHBand="1" w:evenHBand="0" w:firstRowFirstColumn="0" w:firstRowLastColumn="0" w:lastRowFirstColumn="0" w:lastRowLastColumn="0"/>
            </w:pPr>
          </w:p>
        </w:tc>
        <w:tc>
          <w:tcPr>
            <w:tcW w:w="88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Grant</w:t>
            </w:r>
          </w:p>
        </w:tc>
        <w:tc>
          <w:tcPr>
            <w:tcW w:w="955"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Howard</w:t>
            </w:r>
          </w:p>
        </w:tc>
        <w:tc>
          <w:tcPr>
            <w:tcW w:w="80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Putnam</w:t>
            </w:r>
          </w:p>
        </w:tc>
        <w:tc>
          <w:tcPr>
            <w:tcW w:w="773"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22"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64" w:type="dxa"/>
          </w:tcPr>
          <w:p w:rsidR="000E4630" w:rsidRPr="00A343E1" w:rsidRDefault="000E4630"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87" w:type="dxa"/>
          </w:tcPr>
          <w:p w:rsidR="000E4630" w:rsidRPr="00A343E1" w:rsidRDefault="00FE0E27" w:rsidP="001E60F0">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Union</w:t>
            </w:r>
          </w:p>
        </w:tc>
        <w:tc>
          <w:tcPr>
            <w:tcW w:w="900" w:type="dxa"/>
          </w:tcPr>
          <w:p w:rsidR="000E4630" w:rsidRDefault="000E4630" w:rsidP="00643D8C">
            <w:pPr>
              <w:cnfStyle w:val="000000100000" w:firstRow="0" w:lastRow="0" w:firstColumn="0" w:lastColumn="0" w:oddVBand="0" w:evenVBand="0" w:oddHBand="1" w:evenHBand="0" w:firstRowFirstColumn="0" w:firstRowLastColumn="0" w:lastRowFirstColumn="0" w:lastRowLastColumn="0"/>
            </w:pPr>
          </w:p>
        </w:tc>
        <w:tc>
          <w:tcPr>
            <w:tcW w:w="1153" w:type="dxa"/>
          </w:tcPr>
          <w:p w:rsidR="000E4630" w:rsidRDefault="000E4630" w:rsidP="00643D8C">
            <w:pPr>
              <w:cnfStyle w:val="000000100000" w:firstRow="0" w:lastRow="0" w:firstColumn="0" w:lastColumn="0" w:oddVBand="0" w:evenVBand="0" w:oddHBand="1" w:evenHBand="0" w:firstRowFirstColumn="0" w:firstRowLastColumn="0" w:lastRowFirstColumn="0" w:lastRowLastColumn="0"/>
            </w:pPr>
          </w:p>
        </w:tc>
      </w:tr>
      <w:tr w:rsidR="00A343E1" w:rsidTr="00CB74E1">
        <w:tc>
          <w:tcPr>
            <w:cnfStyle w:val="001000000000" w:firstRow="0" w:lastRow="0" w:firstColumn="1" w:lastColumn="0" w:oddVBand="0" w:evenVBand="0" w:oddHBand="0" w:evenHBand="0" w:firstRowFirstColumn="0" w:firstRowLastColumn="0" w:lastRowFirstColumn="0" w:lastRowLastColumn="0"/>
            <w:tcW w:w="680" w:type="dxa"/>
          </w:tcPr>
          <w:p w:rsidR="000E4630" w:rsidRDefault="000E4630" w:rsidP="00643D8C"/>
        </w:tc>
        <w:tc>
          <w:tcPr>
            <w:tcW w:w="816"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883"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955" w:type="dxa"/>
          </w:tcPr>
          <w:p w:rsidR="000E4630" w:rsidRPr="00A343E1" w:rsidRDefault="000E4630" w:rsidP="001E60F0">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Tipton</w:t>
            </w:r>
          </w:p>
        </w:tc>
        <w:tc>
          <w:tcPr>
            <w:tcW w:w="802"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773"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822"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764"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987"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900"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c>
          <w:tcPr>
            <w:tcW w:w="1153" w:type="dxa"/>
          </w:tcPr>
          <w:p w:rsidR="000E4630" w:rsidRDefault="000E4630" w:rsidP="00643D8C">
            <w:pPr>
              <w:cnfStyle w:val="000000000000" w:firstRow="0" w:lastRow="0" w:firstColumn="0" w:lastColumn="0" w:oddVBand="0" w:evenVBand="0" w:oddHBand="0" w:evenHBand="0" w:firstRowFirstColumn="0" w:firstRowLastColumn="0" w:lastRowFirstColumn="0" w:lastRowLastColumn="0"/>
            </w:pPr>
          </w:p>
        </w:tc>
      </w:tr>
      <w:tr w:rsidR="00A343E1" w:rsidTr="00CB7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E4630" w:rsidRPr="00A343E1" w:rsidRDefault="00665987" w:rsidP="00EB337F">
            <w:pPr>
              <w:jc w:val="center"/>
              <w:rPr>
                <w:b w:val="0"/>
                <w:sz w:val="16"/>
                <w:szCs w:val="16"/>
              </w:rPr>
            </w:pPr>
            <w:r w:rsidRPr="00A343E1">
              <w:rPr>
                <w:b w:val="0"/>
                <w:sz w:val="16"/>
                <w:szCs w:val="16"/>
              </w:rPr>
              <w:t>79.9</w:t>
            </w:r>
          </w:p>
        </w:tc>
        <w:tc>
          <w:tcPr>
            <w:tcW w:w="816"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93.5</w:t>
            </w:r>
          </w:p>
        </w:tc>
        <w:tc>
          <w:tcPr>
            <w:tcW w:w="883"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93.0</w:t>
            </w:r>
          </w:p>
        </w:tc>
        <w:tc>
          <w:tcPr>
            <w:tcW w:w="955"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90.1</w:t>
            </w:r>
          </w:p>
        </w:tc>
        <w:tc>
          <w:tcPr>
            <w:tcW w:w="802"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95.4</w:t>
            </w:r>
          </w:p>
        </w:tc>
        <w:tc>
          <w:tcPr>
            <w:tcW w:w="773"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80.9</w:t>
            </w:r>
          </w:p>
        </w:tc>
        <w:tc>
          <w:tcPr>
            <w:tcW w:w="822"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88.7</w:t>
            </w:r>
          </w:p>
        </w:tc>
        <w:tc>
          <w:tcPr>
            <w:tcW w:w="764"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88.2</w:t>
            </w:r>
          </w:p>
        </w:tc>
        <w:tc>
          <w:tcPr>
            <w:tcW w:w="987"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78.0</w:t>
            </w:r>
          </w:p>
        </w:tc>
        <w:tc>
          <w:tcPr>
            <w:tcW w:w="900"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64.8</w:t>
            </w:r>
          </w:p>
        </w:tc>
        <w:tc>
          <w:tcPr>
            <w:tcW w:w="1153" w:type="dxa"/>
          </w:tcPr>
          <w:p w:rsidR="000E4630" w:rsidRPr="00A343E1" w:rsidRDefault="00665987" w:rsidP="00EB337F">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94.9</w:t>
            </w:r>
          </w:p>
        </w:tc>
      </w:tr>
    </w:tbl>
    <w:p w:rsidR="00FE2825" w:rsidRDefault="00FE2825" w:rsidP="00DF04F0"/>
    <w:p w:rsidR="00FE2825" w:rsidRDefault="00FE2825" w:rsidP="00DF04F0"/>
    <w:p w:rsidR="009C6EC3" w:rsidRDefault="00A85695" w:rsidP="00A85695">
      <w:pPr>
        <w:pStyle w:val="Heading1"/>
      </w:pPr>
      <w:bookmarkStart w:id="26" w:name="_Toc483584554"/>
      <w:r>
        <w:t>Commuting Tightness with Out-of-State LMAs</w:t>
      </w:r>
      <w:bookmarkEnd w:id="26"/>
    </w:p>
    <w:p w:rsidR="002C6776" w:rsidRDefault="002C6776" w:rsidP="002C6776">
      <w:pPr>
        <w:pStyle w:val="Caption"/>
      </w:pPr>
      <w:bookmarkStart w:id="27" w:name="_Toc483584561"/>
      <w:r>
        <w:t xml:space="preserve">Figure </w:t>
      </w:r>
      <w:r w:rsidR="00320E05">
        <w:rPr>
          <w:noProof/>
        </w:rPr>
        <w:fldChar w:fldCharType="begin"/>
      </w:r>
      <w:r w:rsidR="00320E05">
        <w:rPr>
          <w:noProof/>
        </w:rPr>
        <w:instrText xml:space="preserve"> SEQ Figure \* ARABIC </w:instrText>
      </w:r>
      <w:r w:rsidR="00320E05">
        <w:rPr>
          <w:noProof/>
        </w:rPr>
        <w:fldChar w:fldCharType="separate"/>
      </w:r>
      <w:r w:rsidR="00D14D48">
        <w:rPr>
          <w:noProof/>
        </w:rPr>
        <w:t>7</w:t>
      </w:r>
      <w:r w:rsidR="00320E05">
        <w:rPr>
          <w:noProof/>
        </w:rPr>
        <w:fldChar w:fldCharType="end"/>
      </w:r>
      <w:r>
        <w:t xml:space="preserve">: Recommended </w:t>
      </w:r>
      <w:r w:rsidR="00CB6FE0">
        <w:t>Economic Growth Regions</w:t>
      </w:r>
      <w:r>
        <w:t xml:space="preserve"> - Commuting Tightness including </w:t>
      </w:r>
      <w:r w:rsidR="00CB6FE0">
        <w:t>Out of State Labor Market Areas</w:t>
      </w:r>
      <w:bookmarkEnd w:id="27"/>
    </w:p>
    <w:p w:rsidR="00CB6FE0" w:rsidRPr="00CB6FE0" w:rsidRDefault="00CB6FE0" w:rsidP="00CB6FE0">
      <w:pPr>
        <w:pStyle w:val="Graphic"/>
      </w:pPr>
    </w:p>
    <w:p w:rsidR="002E71EA" w:rsidRDefault="00776D86" w:rsidP="002E71EA">
      <w:r>
        <w:rPr>
          <w:noProof/>
        </w:rPr>
        <w:drawing>
          <wp:inline distT="0" distB="0" distL="0" distR="0">
            <wp:extent cx="5943600" cy="33115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ommendedEGRS_O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11525"/>
                    </a:xfrm>
                    <a:prstGeom prst="rect">
                      <a:avLst/>
                    </a:prstGeom>
                  </pic:spPr>
                </pic:pic>
              </a:graphicData>
            </a:graphic>
          </wp:inline>
        </w:drawing>
      </w:r>
    </w:p>
    <w:p w:rsidR="00534AD0" w:rsidRDefault="00534AD0" w:rsidP="00534AD0"/>
    <w:p w:rsidR="00730697" w:rsidRDefault="00730697" w:rsidP="00730697"/>
    <w:p w:rsidR="00CB6FE0" w:rsidRDefault="00CB6FE0" w:rsidP="00CB6FE0">
      <w:pPr>
        <w:pStyle w:val="Caption"/>
      </w:pPr>
      <w:bookmarkStart w:id="28" w:name="_Toc483584569"/>
      <w:r>
        <w:t xml:space="preserve">Table </w:t>
      </w:r>
      <w:r w:rsidR="00320E05">
        <w:rPr>
          <w:noProof/>
        </w:rPr>
        <w:fldChar w:fldCharType="begin"/>
      </w:r>
      <w:r w:rsidR="00320E05">
        <w:rPr>
          <w:noProof/>
        </w:rPr>
        <w:instrText xml:space="preserve"> SEQ Table \* ARABIC </w:instrText>
      </w:r>
      <w:r w:rsidR="00320E05">
        <w:rPr>
          <w:noProof/>
        </w:rPr>
        <w:fldChar w:fldCharType="separate"/>
      </w:r>
      <w:r w:rsidR="00D14D48">
        <w:rPr>
          <w:noProof/>
        </w:rPr>
        <w:t>8</w:t>
      </w:r>
      <w:r w:rsidR="00320E05">
        <w:rPr>
          <w:noProof/>
        </w:rPr>
        <w:fldChar w:fldCharType="end"/>
      </w:r>
      <w:r>
        <w:t>: Recommended Economic Growth Regions - Commuting Tightness including Out of State Labor Market Areas</w:t>
      </w:r>
      <w:bookmarkEnd w:id="28"/>
    </w:p>
    <w:tbl>
      <w:tblPr>
        <w:tblStyle w:val="GridTable4-Accent4"/>
        <w:tblW w:w="9995" w:type="dxa"/>
        <w:tblLook w:val="04A0" w:firstRow="1" w:lastRow="0" w:firstColumn="1" w:lastColumn="0" w:noHBand="0" w:noVBand="1"/>
      </w:tblPr>
      <w:tblGrid>
        <w:gridCol w:w="723"/>
        <w:gridCol w:w="871"/>
        <w:gridCol w:w="945"/>
        <w:gridCol w:w="1023"/>
        <w:gridCol w:w="856"/>
        <w:gridCol w:w="825"/>
        <w:gridCol w:w="878"/>
        <w:gridCol w:w="815"/>
        <w:gridCol w:w="1058"/>
        <w:gridCol w:w="963"/>
        <w:gridCol w:w="1038"/>
      </w:tblGrid>
      <w:tr w:rsidR="00BD6BD9" w:rsidTr="00CB6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sz w:val="16"/>
                <w:szCs w:val="16"/>
              </w:rPr>
            </w:pPr>
            <w:r w:rsidRPr="00A343E1">
              <w:rPr>
                <w:sz w:val="16"/>
                <w:szCs w:val="16"/>
              </w:rPr>
              <w:t>EGR 1</w:t>
            </w:r>
          </w:p>
        </w:tc>
        <w:tc>
          <w:tcPr>
            <w:tcW w:w="871"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2</w:t>
            </w:r>
          </w:p>
        </w:tc>
        <w:tc>
          <w:tcPr>
            <w:tcW w:w="945"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3</w:t>
            </w:r>
          </w:p>
        </w:tc>
        <w:tc>
          <w:tcPr>
            <w:tcW w:w="1023"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4</w:t>
            </w:r>
          </w:p>
        </w:tc>
        <w:tc>
          <w:tcPr>
            <w:tcW w:w="856"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5</w:t>
            </w:r>
          </w:p>
        </w:tc>
        <w:tc>
          <w:tcPr>
            <w:tcW w:w="825"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6</w:t>
            </w:r>
          </w:p>
        </w:tc>
        <w:tc>
          <w:tcPr>
            <w:tcW w:w="878"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7</w:t>
            </w:r>
          </w:p>
        </w:tc>
        <w:tc>
          <w:tcPr>
            <w:tcW w:w="815"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8</w:t>
            </w:r>
          </w:p>
        </w:tc>
        <w:tc>
          <w:tcPr>
            <w:tcW w:w="1058"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9</w:t>
            </w:r>
          </w:p>
        </w:tc>
        <w:tc>
          <w:tcPr>
            <w:tcW w:w="963"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10</w:t>
            </w:r>
          </w:p>
        </w:tc>
        <w:tc>
          <w:tcPr>
            <w:tcW w:w="1038" w:type="dxa"/>
          </w:tcPr>
          <w:p w:rsidR="00BD6BD9" w:rsidRPr="00A343E1" w:rsidRDefault="00BD6BD9" w:rsidP="00410A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43E1">
              <w:rPr>
                <w:sz w:val="16"/>
                <w:szCs w:val="16"/>
              </w:rPr>
              <w:t>EGR 11</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Lake</w:t>
            </w:r>
          </w:p>
        </w:tc>
        <w:tc>
          <w:tcPr>
            <w:tcW w:w="871"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St. Joseph</w:t>
            </w: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LaGrange</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Benton</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Boone</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Blackford</w:t>
            </w: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Vermillion</w:t>
            </w: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Owen</w:t>
            </w: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Franklin</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Washington</w:t>
            </w: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Knox</w:t>
            </w: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Newton</w:t>
            </w:r>
          </w:p>
        </w:tc>
        <w:tc>
          <w:tcPr>
            <w:tcW w:w="871"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Elkhart</w:t>
            </w:r>
          </w:p>
        </w:tc>
        <w:tc>
          <w:tcPr>
            <w:tcW w:w="94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Steuben</w:t>
            </w: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Warren</w:t>
            </w:r>
          </w:p>
        </w:tc>
        <w:tc>
          <w:tcPr>
            <w:tcW w:w="856"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Hamilton</w:t>
            </w:r>
          </w:p>
        </w:tc>
        <w:tc>
          <w:tcPr>
            <w:tcW w:w="82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Jay</w:t>
            </w:r>
          </w:p>
        </w:tc>
        <w:tc>
          <w:tcPr>
            <w:tcW w:w="87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Parke</w:t>
            </w:r>
          </w:p>
        </w:tc>
        <w:tc>
          <w:tcPr>
            <w:tcW w:w="81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Monroe</w:t>
            </w:r>
          </w:p>
        </w:tc>
        <w:tc>
          <w:tcPr>
            <w:tcW w:w="105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Decatur</w:t>
            </w:r>
          </w:p>
        </w:tc>
        <w:tc>
          <w:tcPr>
            <w:tcW w:w="96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Scott</w:t>
            </w:r>
          </w:p>
        </w:tc>
        <w:tc>
          <w:tcPr>
            <w:tcW w:w="103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Gibson</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Porter</w:t>
            </w:r>
          </w:p>
        </w:tc>
        <w:tc>
          <w:tcPr>
            <w:tcW w:w="871"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Marshall</w:t>
            </w: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Noble</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Fountain</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Madison</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Delaware</w:t>
            </w: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Vigo</w:t>
            </w: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Greene</w:t>
            </w: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Bartholomew</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Clark</w:t>
            </w: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Pike</w:t>
            </w: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Jasper</w:t>
            </w:r>
          </w:p>
        </w:tc>
        <w:tc>
          <w:tcPr>
            <w:tcW w:w="871"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Kosciusko</w:t>
            </w:r>
          </w:p>
        </w:tc>
        <w:tc>
          <w:tcPr>
            <w:tcW w:w="94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DeKalb</w:t>
            </w: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White</w:t>
            </w:r>
          </w:p>
        </w:tc>
        <w:tc>
          <w:tcPr>
            <w:tcW w:w="856"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Hendricks</w:t>
            </w:r>
          </w:p>
        </w:tc>
        <w:tc>
          <w:tcPr>
            <w:tcW w:w="82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Randolph</w:t>
            </w:r>
          </w:p>
        </w:tc>
        <w:tc>
          <w:tcPr>
            <w:tcW w:w="87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Clay</w:t>
            </w:r>
          </w:p>
        </w:tc>
        <w:tc>
          <w:tcPr>
            <w:tcW w:w="81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Lawrence</w:t>
            </w:r>
          </w:p>
        </w:tc>
        <w:tc>
          <w:tcPr>
            <w:tcW w:w="105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Jackson</w:t>
            </w:r>
          </w:p>
        </w:tc>
        <w:tc>
          <w:tcPr>
            <w:tcW w:w="96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Floyd</w:t>
            </w:r>
          </w:p>
        </w:tc>
        <w:tc>
          <w:tcPr>
            <w:tcW w:w="103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Dubois</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LaPorte</w:t>
            </w:r>
          </w:p>
        </w:tc>
        <w:tc>
          <w:tcPr>
            <w:tcW w:w="871"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Fulton</w:t>
            </w: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Whitley</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Tippecanoe</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Marion</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Henry</w:t>
            </w: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Sullivan</w:t>
            </w: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Orange</w:t>
            </w: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Jennings</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Harrison</w:t>
            </w: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Posey</w:t>
            </w: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Starke</w:t>
            </w:r>
          </w:p>
        </w:tc>
        <w:tc>
          <w:tcPr>
            <w:tcW w:w="871"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4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Allen</w:t>
            </w: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Montgomery</w:t>
            </w:r>
          </w:p>
        </w:tc>
        <w:tc>
          <w:tcPr>
            <w:tcW w:w="856"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Hancock</w:t>
            </w:r>
          </w:p>
        </w:tc>
        <w:tc>
          <w:tcPr>
            <w:tcW w:w="82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Wayne</w:t>
            </w:r>
          </w:p>
        </w:tc>
        <w:tc>
          <w:tcPr>
            <w:tcW w:w="87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Martin</w:t>
            </w:r>
          </w:p>
        </w:tc>
        <w:tc>
          <w:tcPr>
            <w:tcW w:w="105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Ripley</w:t>
            </w:r>
          </w:p>
        </w:tc>
        <w:tc>
          <w:tcPr>
            <w:tcW w:w="96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Crawford</w:t>
            </w:r>
          </w:p>
        </w:tc>
        <w:tc>
          <w:tcPr>
            <w:tcW w:w="103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Vanderburgh</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sidRPr="00A343E1">
              <w:rPr>
                <w:b w:val="0"/>
                <w:sz w:val="16"/>
                <w:szCs w:val="16"/>
              </w:rPr>
              <w:t>Pulaski</w:t>
            </w:r>
          </w:p>
        </w:tc>
        <w:tc>
          <w:tcPr>
            <w:tcW w:w="871"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Wabash</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Carroll</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Morgan</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Rush</w:t>
            </w: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Dearborn</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Warrick</w:t>
            </w: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Default="00BD6BD9" w:rsidP="00410AD7"/>
        </w:tc>
        <w:tc>
          <w:tcPr>
            <w:tcW w:w="871"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Huntington</w:t>
            </w: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Clinton</w:t>
            </w:r>
          </w:p>
        </w:tc>
        <w:tc>
          <w:tcPr>
            <w:tcW w:w="856"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Johnson</w:t>
            </w:r>
          </w:p>
        </w:tc>
        <w:tc>
          <w:tcPr>
            <w:tcW w:w="82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Fayette</w:t>
            </w:r>
          </w:p>
        </w:tc>
        <w:tc>
          <w:tcPr>
            <w:tcW w:w="87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5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Ohio</w:t>
            </w:r>
          </w:p>
        </w:tc>
        <w:tc>
          <w:tcPr>
            <w:tcW w:w="96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Spencer</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Default="00BD6BD9" w:rsidP="00410AD7"/>
        </w:tc>
        <w:tc>
          <w:tcPr>
            <w:tcW w:w="871" w:type="dxa"/>
          </w:tcPr>
          <w:p w:rsidR="00BD6BD9" w:rsidRDefault="00BD6BD9" w:rsidP="00410AD7">
            <w:pPr>
              <w:cnfStyle w:val="000000100000" w:firstRow="0" w:lastRow="0" w:firstColumn="0" w:lastColumn="0" w:oddVBand="0" w:evenVBand="0" w:oddHBand="1" w:evenHBand="0" w:firstRowFirstColumn="0" w:firstRowLastColumn="0" w:lastRowFirstColumn="0" w:lastRowLastColumn="0"/>
            </w:pP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Wells</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Cass</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Shelby</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Jefferson</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Perry</w:t>
            </w: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Default="00BD6BD9" w:rsidP="00410AD7"/>
        </w:tc>
        <w:tc>
          <w:tcPr>
            <w:tcW w:w="871"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Adams</w:t>
            </w: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Miami</w:t>
            </w:r>
          </w:p>
        </w:tc>
        <w:tc>
          <w:tcPr>
            <w:tcW w:w="856"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Brown</w:t>
            </w:r>
          </w:p>
        </w:tc>
        <w:tc>
          <w:tcPr>
            <w:tcW w:w="82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7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5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Switzerland</w:t>
            </w:r>
          </w:p>
        </w:tc>
        <w:tc>
          <w:tcPr>
            <w:tcW w:w="96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38"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Daviess</w:t>
            </w: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Default="00BD6BD9" w:rsidP="00410AD7"/>
        </w:tc>
        <w:tc>
          <w:tcPr>
            <w:tcW w:w="871" w:type="dxa"/>
          </w:tcPr>
          <w:p w:rsidR="00BD6BD9" w:rsidRDefault="00BD6BD9" w:rsidP="00410AD7">
            <w:pPr>
              <w:cnfStyle w:val="000000100000" w:firstRow="0" w:lastRow="0" w:firstColumn="0" w:lastColumn="0" w:oddVBand="0" w:evenVBand="0" w:oddHBand="1" w:evenHBand="0" w:firstRowFirstColumn="0" w:firstRowLastColumn="0" w:lastRowFirstColumn="0" w:lastRowLastColumn="0"/>
            </w:pP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Grant</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Howard</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Putnam</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Union</w:t>
            </w:r>
          </w:p>
        </w:tc>
        <w:tc>
          <w:tcPr>
            <w:tcW w:w="963" w:type="dxa"/>
          </w:tcPr>
          <w:p w:rsidR="00BD6BD9" w:rsidRDefault="00BD6BD9" w:rsidP="00410AD7">
            <w:pPr>
              <w:cnfStyle w:val="000000100000" w:firstRow="0" w:lastRow="0" w:firstColumn="0" w:lastColumn="0" w:oddVBand="0" w:evenVBand="0" w:oddHBand="1" w:evenHBand="0" w:firstRowFirstColumn="0" w:firstRowLastColumn="0" w:lastRowFirstColumn="0" w:lastRowLastColumn="0"/>
            </w:pPr>
          </w:p>
        </w:tc>
        <w:tc>
          <w:tcPr>
            <w:tcW w:w="1038" w:type="dxa"/>
          </w:tcPr>
          <w:p w:rsidR="00BD6BD9" w:rsidRDefault="00BD6BD9" w:rsidP="00410AD7">
            <w:pPr>
              <w:cnfStyle w:val="000000100000" w:firstRow="0" w:lastRow="0" w:firstColumn="0" w:lastColumn="0" w:oddVBand="0" w:evenVBand="0" w:oddHBand="1" w:evenHBand="0" w:firstRowFirstColumn="0" w:firstRowLastColumn="0" w:lastRowFirstColumn="0" w:lastRowLastColumn="0"/>
            </w:pPr>
          </w:p>
        </w:tc>
      </w:tr>
      <w:tr w:rsidR="00BD6BD9" w:rsidTr="00CB6FE0">
        <w:tc>
          <w:tcPr>
            <w:cnfStyle w:val="001000000000" w:firstRow="0" w:lastRow="0" w:firstColumn="1" w:lastColumn="0" w:oddVBand="0" w:evenVBand="0" w:oddHBand="0" w:evenHBand="0" w:firstRowFirstColumn="0" w:firstRowLastColumn="0" w:lastRowFirstColumn="0" w:lastRowLastColumn="0"/>
            <w:tcW w:w="723" w:type="dxa"/>
          </w:tcPr>
          <w:p w:rsidR="00BD6BD9" w:rsidRDefault="00BD6BD9" w:rsidP="00410AD7"/>
        </w:tc>
        <w:tc>
          <w:tcPr>
            <w:tcW w:w="871"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945"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1023" w:type="dxa"/>
          </w:tcPr>
          <w:p w:rsidR="00BD6BD9" w:rsidRPr="00A343E1" w:rsidRDefault="00BD6BD9" w:rsidP="00410A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343E1">
              <w:rPr>
                <w:sz w:val="16"/>
                <w:szCs w:val="16"/>
              </w:rPr>
              <w:t>Tipton</w:t>
            </w:r>
          </w:p>
        </w:tc>
        <w:tc>
          <w:tcPr>
            <w:tcW w:w="856"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825"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878"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815"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1058"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963"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c>
          <w:tcPr>
            <w:tcW w:w="1038" w:type="dxa"/>
          </w:tcPr>
          <w:p w:rsidR="00BD6BD9" w:rsidRDefault="00BD6BD9" w:rsidP="00410AD7">
            <w:pPr>
              <w:cnfStyle w:val="000000000000" w:firstRow="0" w:lastRow="0" w:firstColumn="0" w:lastColumn="0" w:oddVBand="0" w:evenVBand="0" w:oddHBand="0" w:evenHBand="0" w:firstRowFirstColumn="0" w:firstRowLastColumn="0" w:lastRowFirstColumn="0" w:lastRowLastColumn="0"/>
            </w:pPr>
          </w:p>
        </w:tc>
      </w:tr>
      <w:tr w:rsidR="00BD6BD9" w:rsidTr="00CB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BD6BD9" w:rsidRPr="00A343E1" w:rsidRDefault="00BD6BD9" w:rsidP="00410AD7">
            <w:pPr>
              <w:jc w:val="center"/>
              <w:rPr>
                <w:b w:val="0"/>
                <w:sz w:val="16"/>
                <w:szCs w:val="16"/>
              </w:rPr>
            </w:pPr>
            <w:r>
              <w:rPr>
                <w:b w:val="0"/>
                <w:sz w:val="16"/>
                <w:szCs w:val="16"/>
              </w:rPr>
              <w:t>94.5</w:t>
            </w:r>
          </w:p>
        </w:tc>
        <w:tc>
          <w:tcPr>
            <w:tcW w:w="871"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93.5</w:t>
            </w:r>
          </w:p>
        </w:tc>
        <w:tc>
          <w:tcPr>
            <w:tcW w:w="94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93.0</w:t>
            </w:r>
          </w:p>
        </w:tc>
        <w:tc>
          <w:tcPr>
            <w:tcW w:w="102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90.1</w:t>
            </w:r>
          </w:p>
        </w:tc>
        <w:tc>
          <w:tcPr>
            <w:tcW w:w="856"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95.4</w:t>
            </w:r>
          </w:p>
        </w:tc>
        <w:tc>
          <w:tcPr>
            <w:tcW w:w="82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80.9</w:t>
            </w:r>
          </w:p>
        </w:tc>
        <w:tc>
          <w:tcPr>
            <w:tcW w:w="87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88.7</w:t>
            </w:r>
          </w:p>
        </w:tc>
        <w:tc>
          <w:tcPr>
            <w:tcW w:w="815"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88.2</w:t>
            </w:r>
          </w:p>
        </w:tc>
        <w:tc>
          <w:tcPr>
            <w:tcW w:w="105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91.0</w:t>
            </w:r>
          </w:p>
        </w:tc>
        <w:tc>
          <w:tcPr>
            <w:tcW w:w="963"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94.6</w:t>
            </w:r>
          </w:p>
        </w:tc>
        <w:tc>
          <w:tcPr>
            <w:tcW w:w="1038" w:type="dxa"/>
          </w:tcPr>
          <w:p w:rsidR="00BD6BD9" w:rsidRPr="00A343E1" w:rsidRDefault="00BD6BD9" w:rsidP="00410A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43E1">
              <w:rPr>
                <w:sz w:val="16"/>
                <w:szCs w:val="16"/>
              </w:rPr>
              <w:t>94.9</w:t>
            </w:r>
          </w:p>
        </w:tc>
      </w:tr>
    </w:tbl>
    <w:p w:rsidR="002E71EA" w:rsidRPr="002E71EA" w:rsidRDefault="002E71EA" w:rsidP="002E71EA"/>
    <w:sectPr w:rsidR="002E71EA" w:rsidRPr="002E71EA" w:rsidSect="00222998">
      <w:headerReference w:type="even" r:id="rId24"/>
      <w:headerReference w:type="default" r:id="rId25"/>
      <w:headerReference w:type="first" r:id="rId26"/>
      <w:foot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93C" w:rsidRDefault="00B5293C" w:rsidP="00460ACE">
      <w:r>
        <w:separator/>
      </w:r>
    </w:p>
  </w:endnote>
  <w:endnote w:type="continuationSeparator" w:id="0">
    <w:p w:rsidR="00B5293C" w:rsidRDefault="00B5293C" w:rsidP="0046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1000000" w:usb1="00000000" w:usb2="07040001" w:usb3="00000000" w:csb0="00020000" w:csb1="00000000"/>
  </w:font>
  <w:font w:name="News Gothic Std">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104991"/>
      <w:docPartObj>
        <w:docPartGallery w:val="Page Numbers (Bottom of Page)"/>
        <w:docPartUnique/>
      </w:docPartObj>
    </w:sdtPr>
    <w:sdtEndPr>
      <w:rPr>
        <w:noProof/>
      </w:rPr>
    </w:sdtEndPr>
    <w:sdtContent>
      <w:p w:rsidR="003D67B2" w:rsidRDefault="003D67B2">
        <w:pPr>
          <w:pStyle w:val="Footer"/>
          <w:jc w:val="center"/>
        </w:pPr>
        <w:r>
          <w:fldChar w:fldCharType="begin"/>
        </w:r>
        <w:r>
          <w:instrText xml:space="preserve"> PAGE   \* MERGEFORMAT </w:instrText>
        </w:r>
        <w:r>
          <w:fldChar w:fldCharType="separate"/>
        </w:r>
        <w:r w:rsidR="00D83F58">
          <w:rPr>
            <w:noProof/>
          </w:rPr>
          <w:t>14</w:t>
        </w:r>
        <w:r>
          <w:rPr>
            <w:noProof/>
          </w:rPr>
          <w:fldChar w:fldCharType="end"/>
        </w:r>
      </w:p>
    </w:sdtContent>
  </w:sdt>
  <w:p w:rsidR="003D67B2" w:rsidRPr="00F33E06" w:rsidRDefault="003D67B2" w:rsidP="00F33E06">
    <w:pPr>
      <w:spacing w:after="0" w:line="240" w:lineRule="auto"/>
      <w:jc w:val="center"/>
      <w:rPr>
        <w:rStyle w:val="NoSpacingCha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rsidP="0046417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709868"/>
      <w:docPartObj>
        <w:docPartGallery w:val="Page Numbers (Bottom of Page)"/>
        <w:docPartUnique/>
      </w:docPartObj>
    </w:sdtPr>
    <w:sdtEndPr>
      <w:rPr>
        <w:noProof/>
        <w:sz w:val="18"/>
      </w:rPr>
    </w:sdtEndPr>
    <w:sdtContent>
      <w:p w:rsidR="003D67B2" w:rsidRPr="00464171" w:rsidRDefault="003D67B2" w:rsidP="00464171">
        <w:pPr>
          <w:pStyle w:val="Footer"/>
          <w:jc w:val="center"/>
          <w:rPr>
            <w:sz w:val="18"/>
          </w:rPr>
        </w:pPr>
        <w:r w:rsidRPr="00464171">
          <w:rPr>
            <w:sz w:val="18"/>
          </w:rPr>
          <w:fldChar w:fldCharType="begin"/>
        </w:r>
        <w:r w:rsidRPr="00464171">
          <w:rPr>
            <w:sz w:val="18"/>
          </w:rPr>
          <w:instrText xml:space="preserve"> PAGE   \* MERGEFORMAT </w:instrText>
        </w:r>
        <w:r w:rsidRPr="00464171">
          <w:rPr>
            <w:sz w:val="18"/>
          </w:rPr>
          <w:fldChar w:fldCharType="separate"/>
        </w:r>
        <w:r w:rsidR="00D83F58">
          <w:rPr>
            <w:noProof/>
            <w:sz w:val="18"/>
          </w:rPr>
          <w:t>1</w:t>
        </w:r>
        <w:r w:rsidRPr="00464171">
          <w:rPr>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93C" w:rsidRDefault="00B5293C" w:rsidP="00460ACE">
      <w:r>
        <w:separator/>
      </w:r>
    </w:p>
  </w:footnote>
  <w:footnote w:type="continuationSeparator" w:id="0">
    <w:p w:rsidR="00B5293C" w:rsidRDefault="00B5293C" w:rsidP="00460ACE">
      <w:r>
        <w:continuationSeparator/>
      </w:r>
    </w:p>
  </w:footnote>
  <w:footnote w:id="1">
    <w:p w:rsidR="003D67B2" w:rsidRDefault="003D67B2">
      <w:pPr>
        <w:pStyle w:val="FootnoteText"/>
      </w:pPr>
      <w:r>
        <w:rPr>
          <w:rStyle w:val="FootnoteReference"/>
        </w:rPr>
        <w:footnoteRef/>
      </w:r>
      <w:r>
        <w:t xml:space="preserve"> WIOA State Plan for the State of Indiana, </w:t>
      </w:r>
      <w:r w:rsidRPr="00087EDB">
        <w:t>https://www2.ed.gov/about/offices/list/osers/rsa/wioa/state-plans/in.pdf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7B2" w:rsidRDefault="003D67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8FB"/>
    <w:multiLevelType w:val="hybridMultilevel"/>
    <w:tmpl w:val="D498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91047"/>
    <w:multiLevelType w:val="hybridMultilevel"/>
    <w:tmpl w:val="51BC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4F81BD"/>
        <w:sz w:val="16"/>
      </w:rPr>
    </w:lvl>
    <w:lvl w:ilvl="1">
      <w:start w:val="1"/>
      <w:numFmt w:val="bullet"/>
      <w:lvlText w:val=""/>
      <w:lvlJc w:val="left"/>
      <w:pPr>
        <w:ind w:left="490" w:hanging="245"/>
      </w:pPr>
      <w:rPr>
        <w:rFonts w:ascii="Symbol" w:hAnsi="Symbol" w:hint="default"/>
        <w:color w:val="4F81BD"/>
        <w:sz w:val="18"/>
      </w:rPr>
    </w:lvl>
    <w:lvl w:ilvl="2">
      <w:start w:val="1"/>
      <w:numFmt w:val="bullet"/>
      <w:lvlText w:val=""/>
      <w:lvlJc w:val="left"/>
      <w:pPr>
        <w:ind w:left="735" w:hanging="245"/>
      </w:pPr>
      <w:rPr>
        <w:rFonts w:ascii="Symbol" w:hAnsi="Symbol" w:hint="default"/>
        <w:color w:val="4F81BD"/>
        <w:sz w:val="18"/>
      </w:rPr>
    </w:lvl>
    <w:lvl w:ilvl="3">
      <w:start w:val="1"/>
      <w:numFmt w:val="bullet"/>
      <w:lvlText w:val=""/>
      <w:lvlJc w:val="left"/>
      <w:pPr>
        <w:ind w:left="980" w:hanging="245"/>
      </w:pPr>
      <w:rPr>
        <w:rFonts w:ascii="Symbol" w:hAnsi="Symbol" w:hint="default"/>
        <w:color w:val="365F91"/>
        <w:sz w:val="12"/>
      </w:rPr>
    </w:lvl>
    <w:lvl w:ilvl="4">
      <w:start w:val="1"/>
      <w:numFmt w:val="bullet"/>
      <w:lvlText w:val=""/>
      <w:lvlJc w:val="left"/>
      <w:pPr>
        <w:ind w:left="1225" w:hanging="245"/>
      </w:pPr>
      <w:rPr>
        <w:rFonts w:ascii="Symbol" w:hAnsi="Symbol" w:hint="default"/>
        <w:color w:val="365F91"/>
        <w:sz w:val="12"/>
      </w:rPr>
    </w:lvl>
    <w:lvl w:ilvl="5">
      <w:start w:val="1"/>
      <w:numFmt w:val="bullet"/>
      <w:lvlText w:val=""/>
      <w:lvlJc w:val="left"/>
      <w:pPr>
        <w:ind w:left="1470" w:hanging="245"/>
      </w:pPr>
      <w:rPr>
        <w:rFonts w:ascii="Symbol" w:hAnsi="Symbol" w:hint="default"/>
        <w:color w:val="F79646"/>
        <w:sz w:val="12"/>
      </w:rPr>
    </w:lvl>
    <w:lvl w:ilvl="6">
      <w:start w:val="1"/>
      <w:numFmt w:val="bullet"/>
      <w:lvlText w:val=""/>
      <w:lvlJc w:val="left"/>
      <w:pPr>
        <w:ind w:left="1715" w:hanging="245"/>
      </w:pPr>
      <w:rPr>
        <w:rFonts w:ascii="Symbol" w:hAnsi="Symbol" w:hint="default"/>
        <w:color w:val="F79646"/>
        <w:sz w:val="12"/>
      </w:rPr>
    </w:lvl>
    <w:lvl w:ilvl="7">
      <w:start w:val="1"/>
      <w:numFmt w:val="bullet"/>
      <w:lvlText w:val=""/>
      <w:lvlJc w:val="left"/>
      <w:pPr>
        <w:ind w:left="1960" w:hanging="245"/>
      </w:pPr>
      <w:rPr>
        <w:rFonts w:ascii="Symbol" w:hAnsi="Symbol" w:hint="default"/>
        <w:color w:val="F79646"/>
        <w:sz w:val="12"/>
      </w:rPr>
    </w:lvl>
    <w:lvl w:ilvl="8">
      <w:start w:val="1"/>
      <w:numFmt w:val="bullet"/>
      <w:lvlText w:val=""/>
      <w:lvlJc w:val="left"/>
      <w:pPr>
        <w:ind w:left="2205" w:hanging="245"/>
      </w:pPr>
      <w:rPr>
        <w:rFonts w:ascii="Symbol" w:hAnsi="Symbol" w:hint="default"/>
        <w:color w:val="F79646"/>
        <w:sz w:val="12"/>
      </w:rPr>
    </w:lvl>
  </w:abstractNum>
  <w:abstractNum w:abstractNumId="3" w15:restartNumberingAfterBreak="0">
    <w:nsid w:val="0F7D5F6F"/>
    <w:multiLevelType w:val="hybridMultilevel"/>
    <w:tmpl w:val="EC52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46EA9"/>
    <w:multiLevelType w:val="hybridMultilevel"/>
    <w:tmpl w:val="31145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B5805"/>
    <w:multiLevelType w:val="hybridMultilevel"/>
    <w:tmpl w:val="F7342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rPr>
    </w:lvl>
    <w:lvl w:ilvl="2">
      <w:start w:val="1"/>
      <w:numFmt w:val="lowerRoman"/>
      <w:lvlText w:val="%3)"/>
      <w:lvlJc w:val="left"/>
      <w:pPr>
        <w:ind w:left="864" w:hanging="288"/>
      </w:pPr>
      <w:rPr>
        <w:rFonts w:hint="default"/>
        <w:color w:val="1F497D"/>
      </w:rPr>
    </w:lvl>
    <w:lvl w:ilvl="3">
      <w:start w:val="1"/>
      <w:numFmt w:val="decimal"/>
      <w:lvlText w:val="(%4)"/>
      <w:lvlJc w:val="left"/>
      <w:pPr>
        <w:ind w:left="1152" w:hanging="288"/>
      </w:pPr>
      <w:rPr>
        <w:rFonts w:hint="default"/>
        <w:color w:val="1F497D"/>
      </w:rPr>
    </w:lvl>
    <w:lvl w:ilvl="4">
      <w:start w:val="1"/>
      <w:numFmt w:val="lowerLetter"/>
      <w:lvlText w:val="(%5)"/>
      <w:lvlJc w:val="left"/>
      <w:pPr>
        <w:ind w:left="1440" w:hanging="288"/>
      </w:pPr>
      <w:rPr>
        <w:rFonts w:hint="default"/>
        <w:color w:val="1F497D"/>
      </w:rPr>
    </w:lvl>
    <w:lvl w:ilvl="5">
      <w:start w:val="1"/>
      <w:numFmt w:val="lowerRoman"/>
      <w:lvlText w:val="(%6)"/>
      <w:lvlJc w:val="left"/>
      <w:pPr>
        <w:ind w:left="1728" w:hanging="288"/>
      </w:pPr>
      <w:rPr>
        <w:rFonts w:hint="default"/>
        <w:color w:val="1F497D"/>
      </w:rPr>
    </w:lvl>
    <w:lvl w:ilvl="6">
      <w:start w:val="1"/>
      <w:numFmt w:val="decimal"/>
      <w:lvlText w:val="%7."/>
      <w:lvlJc w:val="left"/>
      <w:pPr>
        <w:ind w:left="2016" w:hanging="288"/>
      </w:pPr>
      <w:rPr>
        <w:rFonts w:hint="default"/>
        <w:color w:val="1F497D"/>
      </w:rPr>
    </w:lvl>
    <w:lvl w:ilvl="7">
      <w:start w:val="1"/>
      <w:numFmt w:val="lowerLetter"/>
      <w:lvlText w:val="%8."/>
      <w:lvlJc w:val="left"/>
      <w:pPr>
        <w:ind w:left="2304" w:hanging="288"/>
      </w:pPr>
      <w:rPr>
        <w:rFonts w:hint="default"/>
        <w:color w:val="1F497D"/>
      </w:rPr>
    </w:lvl>
    <w:lvl w:ilvl="8">
      <w:start w:val="1"/>
      <w:numFmt w:val="lowerRoman"/>
      <w:lvlText w:val="%9."/>
      <w:lvlJc w:val="left"/>
      <w:pPr>
        <w:ind w:left="2592" w:hanging="288"/>
      </w:pPr>
      <w:rPr>
        <w:rFonts w:hint="default"/>
        <w:color w:val="1F497D"/>
      </w:rPr>
    </w:lvl>
  </w:abstractNum>
  <w:abstractNum w:abstractNumId="7" w15:restartNumberingAfterBreak="0">
    <w:nsid w:val="1E7E042F"/>
    <w:multiLevelType w:val="multilevel"/>
    <w:tmpl w:val="4D0AF73C"/>
    <w:lvl w:ilvl="0">
      <w:start w:val="1"/>
      <w:numFmt w:val="upperLetter"/>
      <w:pStyle w:val="Title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suff w:val="space"/>
      <w:lvlText w:val="%1.%2.%3"/>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47D1804"/>
    <w:multiLevelType w:val="hybridMultilevel"/>
    <w:tmpl w:val="E7A66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C38D0"/>
    <w:multiLevelType w:val="hybridMultilevel"/>
    <w:tmpl w:val="8398D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526E0"/>
    <w:multiLevelType w:val="hybridMultilevel"/>
    <w:tmpl w:val="2A44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16704"/>
    <w:multiLevelType w:val="hybridMultilevel"/>
    <w:tmpl w:val="D2AE1004"/>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34A4A26"/>
    <w:multiLevelType w:val="hybridMultilevel"/>
    <w:tmpl w:val="A9AC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738DB"/>
    <w:multiLevelType w:val="hybridMultilevel"/>
    <w:tmpl w:val="D170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5B88"/>
    <w:multiLevelType w:val="hybridMultilevel"/>
    <w:tmpl w:val="5DD0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D3AE3"/>
    <w:multiLevelType w:val="hybridMultilevel"/>
    <w:tmpl w:val="96E2D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B7DAA"/>
    <w:multiLevelType w:val="hybridMultilevel"/>
    <w:tmpl w:val="853491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3C7654"/>
    <w:multiLevelType w:val="hybridMultilevel"/>
    <w:tmpl w:val="A418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24C3A"/>
    <w:multiLevelType w:val="hybridMultilevel"/>
    <w:tmpl w:val="0D746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8026C3"/>
    <w:multiLevelType w:val="hybridMultilevel"/>
    <w:tmpl w:val="3B164646"/>
    <w:lvl w:ilvl="0" w:tplc="04090011">
      <w:start w:val="1"/>
      <w:numFmt w:val="decimal"/>
      <w:lvlText w:val="%1)"/>
      <w:lvlJc w:val="left"/>
      <w:pPr>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B3E3F"/>
    <w:multiLevelType w:val="hybridMultilevel"/>
    <w:tmpl w:val="900C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86408"/>
    <w:multiLevelType w:val="hybridMultilevel"/>
    <w:tmpl w:val="AEBE4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096050"/>
    <w:multiLevelType w:val="hybridMultilevel"/>
    <w:tmpl w:val="55FAC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D967DF"/>
    <w:multiLevelType w:val="hybridMultilevel"/>
    <w:tmpl w:val="65E8E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6D5F09"/>
    <w:multiLevelType w:val="hybridMultilevel"/>
    <w:tmpl w:val="6B22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84DBD"/>
    <w:multiLevelType w:val="hybridMultilevel"/>
    <w:tmpl w:val="FC3C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F3877"/>
    <w:multiLevelType w:val="hybridMultilevel"/>
    <w:tmpl w:val="F50C91C8"/>
    <w:lvl w:ilvl="0" w:tplc="8F6244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3B6621"/>
    <w:multiLevelType w:val="hybridMultilevel"/>
    <w:tmpl w:val="B0321664"/>
    <w:lvl w:ilvl="0" w:tplc="55EEE2C2">
      <w:start w:val="1"/>
      <w:numFmt w:val="decimal"/>
      <w:lvlText w:val="(%1)"/>
      <w:lvlJc w:val="left"/>
      <w:pPr>
        <w:ind w:left="180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F307FED"/>
    <w:multiLevelType w:val="hybridMultilevel"/>
    <w:tmpl w:val="06EE5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8D1956"/>
    <w:multiLevelType w:val="hybridMultilevel"/>
    <w:tmpl w:val="4E82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3816DE"/>
    <w:multiLevelType w:val="hybridMultilevel"/>
    <w:tmpl w:val="0B565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065144"/>
    <w:multiLevelType w:val="hybridMultilevel"/>
    <w:tmpl w:val="33E8D8F4"/>
    <w:lvl w:ilvl="0" w:tplc="7414B234">
      <w:start w:val="1"/>
      <w:numFmt w:val="bullet"/>
      <w:pStyle w:val="ListParagraph"/>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2" w15:restartNumberingAfterBreak="0">
    <w:nsid w:val="68A42530"/>
    <w:multiLevelType w:val="hybridMultilevel"/>
    <w:tmpl w:val="B5C86E78"/>
    <w:lvl w:ilvl="0" w:tplc="8F6244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4145D"/>
    <w:multiLevelType w:val="hybridMultilevel"/>
    <w:tmpl w:val="CCA67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016F17"/>
    <w:multiLevelType w:val="hybridMultilevel"/>
    <w:tmpl w:val="36F0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157D03"/>
    <w:multiLevelType w:val="hybridMultilevel"/>
    <w:tmpl w:val="44864C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AA32F84"/>
    <w:multiLevelType w:val="multilevel"/>
    <w:tmpl w:val="FE047AA2"/>
    <w:lvl w:ilvl="0">
      <w:start w:val="1"/>
      <w:numFmt w:val="decimal"/>
      <w:lvlText w:val="%1."/>
      <w:lvlJc w:val="left"/>
      <w:pPr>
        <w:ind w:left="360" w:hanging="360"/>
      </w:pPr>
      <w:rPr>
        <w:rFonts w:hint="default"/>
      </w:rPr>
    </w:lvl>
    <w:lvl w:ilvl="1">
      <w:start w:val="1"/>
      <w:numFmt w:val="decimal"/>
      <w:lvlText w:val="%1.%2"/>
      <w:lvlJc w:val="left"/>
      <w:pPr>
        <w:ind w:left="594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0A2CAD"/>
    <w:multiLevelType w:val="hybridMultilevel"/>
    <w:tmpl w:val="1884E5E2"/>
    <w:lvl w:ilvl="0" w:tplc="CD2C9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D37524"/>
    <w:multiLevelType w:val="hybridMultilevel"/>
    <w:tmpl w:val="7C12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3B7FF6"/>
    <w:multiLevelType w:val="hybridMultilevel"/>
    <w:tmpl w:val="9A5C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3608B"/>
    <w:multiLevelType w:val="hybridMultilevel"/>
    <w:tmpl w:val="F5A6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017ED"/>
    <w:multiLevelType w:val="hybridMultilevel"/>
    <w:tmpl w:val="058AD862"/>
    <w:lvl w:ilvl="0" w:tplc="0409001B">
      <w:start w:val="1"/>
      <w:numFmt w:val="lowerRoman"/>
      <w:lvlText w:val="%1."/>
      <w:lvlJc w:val="righ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D2A0B58"/>
    <w:multiLevelType w:val="hybridMultilevel"/>
    <w:tmpl w:val="C8AAD3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53A3B"/>
    <w:multiLevelType w:val="hybridMultilevel"/>
    <w:tmpl w:val="46F4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
  </w:num>
  <w:num w:numId="3">
    <w:abstractNumId w:val="6"/>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3"/>
  </w:num>
  <w:num w:numId="10">
    <w:abstractNumId w:val="15"/>
  </w:num>
  <w:num w:numId="11">
    <w:abstractNumId w:val="14"/>
  </w:num>
  <w:num w:numId="12">
    <w:abstractNumId w:val="37"/>
  </w:num>
  <w:num w:numId="13">
    <w:abstractNumId w:val="5"/>
  </w:num>
  <w:num w:numId="14">
    <w:abstractNumId w:val="28"/>
  </w:num>
  <w:num w:numId="15">
    <w:abstractNumId w:val="9"/>
  </w:num>
  <w:num w:numId="16">
    <w:abstractNumId w:val="18"/>
  </w:num>
  <w:num w:numId="17">
    <w:abstractNumId w:val="22"/>
  </w:num>
  <w:num w:numId="18">
    <w:abstractNumId w:val="20"/>
  </w:num>
  <w:num w:numId="19">
    <w:abstractNumId w:val="25"/>
  </w:num>
  <w:num w:numId="20">
    <w:abstractNumId w:val="0"/>
  </w:num>
  <w:num w:numId="21">
    <w:abstractNumId w:val="17"/>
  </w:num>
  <w:num w:numId="22">
    <w:abstractNumId w:val="43"/>
  </w:num>
  <w:num w:numId="23">
    <w:abstractNumId w:val="10"/>
  </w:num>
  <w:num w:numId="24">
    <w:abstractNumId w:val="19"/>
  </w:num>
  <w:num w:numId="25">
    <w:abstractNumId w:val="23"/>
  </w:num>
  <w:num w:numId="26">
    <w:abstractNumId w:val="38"/>
  </w:num>
  <w:num w:numId="27">
    <w:abstractNumId w:val="12"/>
  </w:num>
  <w:num w:numId="28">
    <w:abstractNumId w:val="1"/>
  </w:num>
  <w:num w:numId="29">
    <w:abstractNumId w:val="24"/>
  </w:num>
  <w:num w:numId="30">
    <w:abstractNumId w:val="29"/>
  </w:num>
  <w:num w:numId="31">
    <w:abstractNumId w:val="40"/>
  </w:num>
  <w:num w:numId="32">
    <w:abstractNumId w:val="16"/>
  </w:num>
  <w:num w:numId="33">
    <w:abstractNumId w:val="32"/>
  </w:num>
  <w:num w:numId="34">
    <w:abstractNumId w:val="26"/>
  </w:num>
  <w:num w:numId="35">
    <w:abstractNumId w:val="7"/>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1"/>
  </w:num>
  <w:num w:numId="39">
    <w:abstractNumId w:val="13"/>
  </w:num>
  <w:num w:numId="40">
    <w:abstractNumId w:val="39"/>
  </w:num>
  <w:num w:numId="41">
    <w:abstractNumId w:val="34"/>
  </w:num>
  <w:num w:numId="42">
    <w:abstractNumId w:val="3"/>
  </w:num>
  <w:num w:numId="43">
    <w:abstractNumId w:val="30"/>
  </w:num>
  <w:num w:numId="44">
    <w:abstractNumId w:val="42"/>
  </w:num>
  <w:num w:numId="45">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22A"/>
    <w:rsid w:val="00011DEF"/>
    <w:rsid w:val="0002078D"/>
    <w:rsid w:val="00021C37"/>
    <w:rsid w:val="00034114"/>
    <w:rsid w:val="00040328"/>
    <w:rsid w:val="00040955"/>
    <w:rsid w:val="000412CD"/>
    <w:rsid w:val="00042BED"/>
    <w:rsid w:val="00045176"/>
    <w:rsid w:val="0004591D"/>
    <w:rsid w:val="00050375"/>
    <w:rsid w:val="000517B2"/>
    <w:rsid w:val="00055D0F"/>
    <w:rsid w:val="00056C43"/>
    <w:rsid w:val="00056CB2"/>
    <w:rsid w:val="00057622"/>
    <w:rsid w:val="00060065"/>
    <w:rsid w:val="000619A9"/>
    <w:rsid w:val="00067DF4"/>
    <w:rsid w:val="00074C7D"/>
    <w:rsid w:val="0007501F"/>
    <w:rsid w:val="00075D5C"/>
    <w:rsid w:val="00076C59"/>
    <w:rsid w:val="00077D30"/>
    <w:rsid w:val="000836C5"/>
    <w:rsid w:val="00083875"/>
    <w:rsid w:val="00084C7B"/>
    <w:rsid w:val="00087EDB"/>
    <w:rsid w:val="00092605"/>
    <w:rsid w:val="00093E00"/>
    <w:rsid w:val="00097E0A"/>
    <w:rsid w:val="00097E80"/>
    <w:rsid w:val="000A0F5F"/>
    <w:rsid w:val="000A16D6"/>
    <w:rsid w:val="000A22FC"/>
    <w:rsid w:val="000A2625"/>
    <w:rsid w:val="000A2E93"/>
    <w:rsid w:val="000A744E"/>
    <w:rsid w:val="000B066E"/>
    <w:rsid w:val="000B1256"/>
    <w:rsid w:val="000B2957"/>
    <w:rsid w:val="000B4DC6"/>
    <w:rsid w:val="000B7AAC"/>
    <w:rsid w:val="000C3318"/>
    <w:rsid w:val="000C43B5"/>
    <w:rsid w:val="000C5492"/>
    <w:rsid w:val="000C5A10"/>
    <w:rsid w:val="000D1635"/>
    <w:rsid w:val="000D35F6"/>
    <w:rsid w:val="000E046D"/>
    <w:rsid w:val="000E4630"/>
    <w:rsid w:val="000F14E5"/>
    <w:rsid w:val="000F21F4"/>
    <w:rsid w:val="00101C4B"/>
    <w:rsid w:val="00102D8D"/>
    <w:rsid w:val="0010380B"/>
    <w:rsid w:val="00103DDF"/>
    <w:rsid w:val="001060CD"/>
    <w:rsid w:val="00106B83"/>
    <w:rsid w:val="001125D8"/>
    <w:rsid w:val="001142FE"/>
    <w:rsid w:val="001150E4"/>
    <w:rsid w:val="001169F4"/>
    <w:rsid w:val="00117A94"/>
    <w:rsid w:val="00120F4B"/>
    <w:rsid w:val="00130101"/>
    <w:rsid w:val="001322A5"/>
    <w:rsid w:val="00137A8F"/>
    <w:rsid w:val="001407AB"/>
    <w:rsid w:val="00140BA0"/>
    <w:rsid w:val="00140F5F"/>
    <w:rsid w:val="00142275"/>
    <w:rsid w:val="00145FB9"/>
    <w:rsid w:val="0015209C"/>
    <w:rsid w:val="00156EA1"/>
    <w:rsid w:val="001642C8"/>
    <w:rsid w:val="00167BA7"/>
    <w:rsid w:val="001707B0"/>
    <w:rsid w:val="00173993"/>
    <w:rsid w:val="00177642"/>
    <w:rsid w:val="0018317C"/>
    <w:rsid w:val="00187358"/>
    <w:rsid w:val="001904D6"/>
    <w:rsid w:val="0019262B"/>
    <w:rsid w:val="00195DE0"/>
    <w:rsid w:val="001A02AA"/>
    <w:rsid w:val="001A0AEA"/>
    <w:rsid w:val="001A1ADD"/>
    <w:rsid w:val="001A3530"/>
    <w:rsid w:val="001B243D"/>
    <w:rsid w:val="001C3711"/>
    <w:rsid w:val="001C39B8"/>
    <w:rsid w:val="001C593E"/>
    <w:rsid w:val="001D16BF"/>
    <w:rsid w:val="001D44E4"/>
    <w:rsid w:val="001D536D"/>
    <w:rsid w:val="001D7865"/>
    <w:rsid w:val="001E005F"/>
    <w:rsid w:val="001E0D6A"/>
    <w:rsid w:val="001E60F0"/>
    <w:rsid w:val="001E7C4D"/>
    <w:rsid w:val="001F0718"/>
    <w:rsid w:val="001F7C97"/>
    <w:rsid w:val="00200135"/>
    <w:rsid w:val="0020076C"/>
    <w:rsid w:val="00212A47"/>
    <w:rsid w:val="00222998"/>
    <w:rsid w:val="002271E0"/>
    <w:rsid w:val="00232E77"/>
    <w:rsid w:val="00233D0D"/>
    <w:rsid w:val="00234A27"/>
    <w:rsid w:val="00236FF7"/>
    <w:rsid w:val="00237BFE"/>
    <w:rsid w:val="002452C6"/>
    <w:rsid w:val="00247584"/>
    <w:rsid w:val="00256FFD"/>
    <w:rsid w:val="00260306"/>
    <w:rsid w:val="002635BA"/>
    <w:rsid w:val="00264261"/>
    <w:rsid w:val="00264413"/>
    <w:rsid w:val="00270FBF"/>
    <w:rsid w:val="002719C8"/>
    <w:rsid w:val="00272F48"/>
    <w:rsid w:val="002747B1"/>
    <w:rsid w:val="00276911"/>
    <w:rsid w:val="00276D2B"/>
    <w:rsid w:val="002928C6"/>
    <w:rsid w:val="002963D0"/>
    <w:rsid w:val="002B5EEC"/>
    <w:rsid w:val="002C22D3"/>
    <w:rsid w:val="002C3821"/>
    <w:rsid w:val="002C6776"/>
    <w:rsid w:val="002D3669"/>
    <w:rsid w:val="002D3AB5"/>
    <w:rsid w:val="002D516F"/>
    <w:rsid w:val="002E0959"/>
    <w:rsid w:val="002E3BE5"/>
    <w:rsid w:val="002E5520"/>
    <w:rsid w:val="002E71EA"/>
    <w:rsid w:val="003007AE"/>
    <w:rsid w:val="003022DB"/>
    <w:rsid w:val="0030446B"/>
    <w:rsid w:val="00307137"/>
    <w:rsid w:val="003103E8"/>
    <w:rsid w:val="00311090"/>
    <w:rsid w:val="00313254"/>
    <w:rsid w:val="00315D8B"/>
    <w:rsid w:val="00317246"/>
    <w:rsid w:val="00320E05"/>
    <w:rsid w:val="003215DF"/>
    <w:rsid w:val="0034509D"/>
    <w:rsid w:val="0034590E"/>
    <w:rsid w:val="003476EB"/>
    <w:rsid w:val="003534BA"/>
    <w:rsid w:val="003606B1"/>
    <w:rsid w:val="00363222"/>
    <w:rsid w:val="0036473D"/>
    <w:rsid w:val="00365024"/>
    <w:rsid w:val="003670CB"/>
    <w:rsid w:val="0036713D"/>
    <w:rsid w:val="00367D83"/>
    <w:rsid w:val="00372667"/>
    <w:rsid w:val="003756ED"/>
    <w:rsid w:val="0037646A"/>
    <w:rsid w:val="00380A84"/>
    <w:rsid w:val="00381F8A"/>
    <w:rsid w:val="00383899"/>
    <w:rsid w:val="0038720F"/>
    <w:rsid w:val="00390D62"/>
    <w:rsid w:val="00393F16"/>
    <w:rsid w:val="003A02B1"/>
    <w:rsid w:val="003A2F76"/>
    <w:rsid w:val="003B2104"/>
    <w:rsid w:val="003B4FA2"/>
    <w:rsid w:val="003B52A4"/>
    <w:rsid w:val="003C0EF4"/>
    <w:rsid w:val="003C2DFF"/>
    <w:rsid w:val="003C4ECF"/>
    <w:rsid w:val="003C6117"/>
    <w:rsid w:val="003C6132"/>
    <w:rsid w:val="003C6A03"/>
    <w:rsid w:val="003C7738"/>
    <w:rsid w:val="003D116F"/>
    <w:rsid w:val="003D266D"/>
    <w:rsid w:val="003D525B"/>
    <w:rsid w:val="003D67B2"/>
    <w:rsid w:val="003D6EBA"/>
    <w:rsid w:val="003E3FDD"/>
    <w:rsid w:val="003F0D8E"/>
    <w:rsid w:val="003F3042"/>
    <w:rsid w:val="003F4AC9"/>
    <w:rsid w:val="00400124"/>
    <w:rsid w:val="00404EFE"/>
    <w:rsid w:val="0041025B"/>
    <w:rsid w:val="00410AD7"/>
    <w:rsid w:val="00410D3A"/>
    <w:rsid w:val="00413849"/>
    <w:rsid w:val="00421B90"/>
    <w:rsid w:val="0042567F"/>
    <w:rsid w:val="00426135"/>
    <w:rsid w:val="004262AE"/>
    <w:rsid w:val="00435A8E"/>
    <w:rsid w:val="00443F17"/>
    <w:rsid w:val="0045013B"/>
    <w:rsid w:val="00460ACE"/>
    <w:rsid w:val="00460C7D"/>
    <w:rsid w:val="00462DAB"/>
    <w:rsid w:val="00464171"/>
    <w:rsid w:val="004665FE"/>
    <w:rsid w:val="00470F7D"/>
    <w:rsid w:val="00471056"/>
    <w:rsid w:val="00471C1F"/>
    <w:rsid w:val="00472859"/>
    <w:rsid w:val="00475C41"/>
    <w:rsid w:val="00480C13"/>
    <w:rsid w:val="00483BDB"/>
    <w:rsid w:val="0049002D"/>
    <w:rsid w:val="00490E63"/>
    <w:rsid w:val="004A5799"/>
    <w:rsid w:val="004B08D4"/>
    <w:rsid w:val="004B48B2"/>
    <w:rsid w:val="004B684E"/>
    <w:rsid w:val="004C24F2"/>
    <w:rsid w:val="004C4182"/>
    <w:rsid w:val="004D25D6"/>
    <w:rsid w:val="004D4347"/>
    <w:rsid w:val="004D57AB"/>
    <w:rsid w:val="004D66E9"/>
    <w:rsid w:val="004D7808"/>
    <w:rsid w:val="004E18BD"/>
    <w:rsid w:val="004E4ED5"/>
    <w:rsid w:val="004E685D"/>
    <w:rsid w:val="004F5CE3"/>
    <w:rsid w:val="00513BF5"/>
    <w:rsid w:val="00514EE6"/>
    <w:rsid w:val="0051604A"/>
    <w:rsid w:val="005234A0"/>
    <w:rsid w:val="00526903"/>
    <w:rsid w:val="00532FBC"/>
    <w:rsid w:val="00533083"/>
    <w:rsid w:val="00534AD0"/>
    <w:rsid w:val="005458FD"/>
    <w:rsid w:val="00546657"/>
    <w:rsid w:val="005510F1"/>
    <w:rsid w:val="00551EC5"/>
    <w:rsid w:val="0055448C"/>
    <w:rsid w:val="0055521E"/>
    <w:rsid w:val="00555B85"/>
    <w:rsid w:val="005563E5"/>
    <w:rsid w:val="00561569"/>
    <w:rsid w:val="00562930"/>
    <w:rsid w:val="005649F0"/>
    <w:rsid w:val="005730EF"/>
    <w:rsid w:val="00582716"/>
    <w:rsid w:val="00584F7B"/>
    <w:rsid w:val="005861A8"/>
    <w:rsid w:val="00592F37"/>
    <w:rsid w:val="005950CD"/>
    <w:rsid w:val="00595BA6"/>
    <w:rsid w:val="005961AD"/>
    <w:rsid w:val="005A0245"/>
    <w:rsid w:val="005A0B2D"/>
    <w:rsid w:val="005A2E16"/>
    <w:rsid w:val="005A6F05"/>
    <w:rsid w:val="005B61F5"/>
    <w:rsid w:val="005B7097"/>
    <w:rsid w:val="005C0B2C"/>
    <w:rsid w:val="005C3BF7"/>
    <w:rsid w:val="005D10D3"/>
    <w:rsid w:val="005D18B4"/>
    <w:rsid w:val="005D2CA7"/>
    <w:rsid w:val="005D3904"/>
    <w:rsid w:val="005D3B2B"/>
    <w:rsid w:val="005D6C12"/>
    <w:rsid w:val="005D6D84"/>
    <w:rsid w:val="005E007E"/>
    <w:rsid w:val="005F3DEB"/>
    <w:rsid w:val="005F5678"/>
    <w:rsid w:val="005F5D96"/>
    <w:rsid w:val="005F6EDA"/>
    <w:rsid w:val="0061380F"/>
    <w:rsid w:val="00626280"/>
    <w:rsid w:val="00637D22"/>
    <w:rsid w:val="00643D8C"/>
    <w:rsid w:val="00652A9A"/>
    <w:rsid w:val="00657B5C"/>
    <w:rsid w:val="00662289"/>
    <w:rsid w:val="00662C9D"/>
    <w:rsid w:val="00663F22"/>
    <w:rsid w:val="00664426"/>
    <w:rsid w:val="00665987"/>
    <w:rsid w:val="0066776F"/>
    <w:rsid w:val="00675A40"/>
    <w:rsid w:val="006770ED"/>
    <w:rsid w:val="006778CC"/>
    <w:rsid w:val="00682E5B"/>
    <w:rsid w:val="00687437"/>
    <w:rsid w:val="00696FD1"/>
    <w:rsid w:val="006A1128"/>
    <w:rsid w:val="006A2630"/>
    <w:rsid w:val="006A37CA"/>
    <w:rsid w:val="006A3D91"/>
    <w:rsid w:val="006A4F4F"/>
    <w:rsid w:val="006A7C69"/>
    <w:rsid w:val="006C03E4"/>
    <w:rsid w:val="006C202F"/>
    <w:rsid w:val="006C498D"/>
    <w:rsid w:val="006C79F2"/>
    <w:rsid w:val="006D0CC2"/>
    <w:rsid w:val="006F2FAF"/>
    <w:rsid w:val="006F5D9A"/>
    <w:rsid w:val="0070121D"/>
    <w:rsid w:val="007114C6"/>
    <w:rsid w:val="00711862"/>
    <w:rsid w:val="00711B5F"/>
    <w:rsid w:val="007129B2"/>
    <w:rsid w:val="00712B89"/>
    <w:rsid w:val="00715630"/>
    <w:rsid w:val="00721461"/>
    <w:rsid w:val="00730697"/>
    <w:rsid w:val="00732357"/>
    <w:rsid w:val="007329A4"/>
    <w:rsid w:val="00732D0E"/>
    <w:rsid w:val="00735232"/>
    <w:rsid w:val="00736C91"/>
    <w:rsid w:val="00737BA4"/>
    <w:rsid w:val="0074346A"/>
    <w:rsid w:val="00743954"/>
    <w:rsid w:val="00743978"/>
    <w:rsid w:val="0075758C"/>
    <w:rsid w:val="00760F1C"/>
    <w:rsid w:val="0076203D"/>
    <w:rsid w:val="00772D63"/>
    <w:rsid w:val="00776D86"/>
    <w:rsid w:val="00777BDD"/>
    <w:rsid w:val="00782DF2"/>
    <w:rsid w:val="00784DC4"/>
    <w:rsid w:val="007925B9"/>
    <w:rsid w:val="007939E5"/>
    <w:rsid w:val="00794CCE"/>
    <w:rsid w:val="007951B6"/>
    <w:rsid w:val="007A2243"/>
    <w:rsid w:val="007A3D3B"/>
    <w:rsid w:val="007A62D7"/>
    <w:rsid w:val="007B16CE"/>
    <w:rsid w:val="007B2593"/>
    <w:rsid w:val="007B54EB"/>
    <w:rsid w:val="007B5E3C"/>
    <w:rsid w:val="007C0E86"/>
    <w:rsid w:val="007C4C0E"/>
    <w:rsid w:val="007C5798"/>
    <w:rsid w:val="007D1B1C"/>
    <w:rsid w:val="007D40A7"/>
    <w:rsid w:val="007D4677"/>
    <w:rsid w:val="007E022D"/>
    <w:rsid w:val="007E1929"/>
    <w:rsid w:val="007E1B18"/>
    <w:rsid w:val="007E41B9"/>
    <w:rsid w:val="007E5B5F"/>
    <w:rsid w:val="00806E4C"/>
    <w:rsid w:val="008221B9"/>
    <w:rsid w:val="008225D1"/>
    <w:rsid w:val="008230E8"/>
    <w:rsid w:val="00823512"/>
    <w:rsid w:val="00827CE9"/>
    <w:rsid w:val="00833555"/>
    <w:rsid w:val="0083540C"/>
    <w:rsid w:val="0084068F"/>
    <w:rsid w:val="00841875"/>
    <w:rsid w:val="00842FAF"/>
    <w:rsid w:val="008476D6"/>
    <w:rsid w:val="008517E6"/>
    <w:rsid w:val="00852D1E"/>
    <w:rsid w:val="008542D4"/>
    <w:rsid w:val="00865B2D"/>
    <w:rsid w:val="008669F6"/>
    <w:rsid w:val="00877232"/>
    <w:rsid w:val="0088373D"/>
    <w:rsid w:val="008850D0"/>
    <w:rsid w:val="0088544E"/>
    <w:rsid w:val="00885708"/>
    <w:rsid w:val="00887035"/>
    <w:rsid w:val="008912B7"/>
    <w:rsid w:val="00891730"/>
    <w:rsid w:val="00893281"/>
    <w:rsid w:val="00895ADD"/>
    <w:rsid w:val="008978D9"/>
    <w:rsid w:val="008A1F7E"/>
    <w:rsid w:val="008B0347"/>
    <w:rsid w:val="008B0B0F"/>
    <w:rsid w:val="008B3947"/>
    <w:rsid w:val="008C338A"/>
    <w:rsid w:val="008C453F"/>
    <w:rsid w:val="008D1997"/>
    <w:rsid w:val="008D1EF7"/>
    <w:rsid w:val="008D37F9"/>
    <w:rsid w:val="008D41C4"/>
    <w:rsid w:val="008D424B"/>
    <w:rsid w:val="008D5DF2"/>
    <w:rsid w:val="008D63FD"/>
    <w:rsid w:val="008E715E"/>
    <w:rsid w:val="00902C7E"/>
    <w:rsid w:val="00911380"/>
    <w:rsid w:val="00914E31"/>
    <w:rsid w:val="0092041D"/>
    <w:rsid w:val="00922034"/>
    <w:rsid w:val="00923970"/>
    <w:rsid w:val="00923C60"/>
    <w:rsid w:val="009240FE"/>
    <w:rsid w:val="00925990"/>
    <w:rsid w:val="00934DA1"/>
    <w:rsid w:val="00937B00"/>
    <w:rsid w:val="00943E3C"/>
    <w:rsid w:val="00947945"/>
    <w:rsid w:val="00960500"/>
    <w:rsid w:val="009612C7"/>
    <w:rsid w:val="00961444"/>
    <w:rsid w:val="00961BBA"/>
    <w:rsid w:val="00965DB9"/>
    <w:rsid w:val="009717EA"/>
    <w:rsid w:val="0097212E"/>
    <w:rsid w:val="00983504"/>
    <w:rsid w:val="00984E86"/>
    <w:rsid w:val="0098599F"/>
    <w:rsid w:val="00986A74"/>
    <w:rsid w:val="00986C9A"/>
    <w:rsid w:val="0099121E"/>
    <w:rsid w:val="00991DA8"/>
    <w:rsid w:val="009A5702"/>
    <w:rsid w:val="009B0176"/>
    <w:rsid w:val="009B0959"/>
    <w:rsid w:val="009B665F"/>
    <w:rsid w:val="009C1313"/>
    <w:rsid w:val="009C2AFE"/>
    <w:rsid w:val="009C6EC3"/>
    <w:rsid w:val="009D010E"/>
    <w:rsid w:val="009E16C1"/>
    <w:rsid w:val="009E38F5"/>
    <w:rsid w:val="009E4A73"/>
    <w:rsid w:val="009E6440"/>
    <w:rsid w:val="009E7352"/>
    <w:rsid w:val="009F0A06"/>
    <w:rsid w:val="009F1A81"/>
    <w:rsid w:val="009F1D3D"/>
    <w:rsid w:val="009F221D"/>
    <w:rsid w:val="009F495A"/>
    <w:rsid w:val="00A02470"/>
    <w:rsid w:val="00A02B33"/>
    <w:rsid w:val="00A166D6"/>
    <w:rsid w:val="00A16B17"/>
    <w:rsid w:val="00A1722A"/>
    <w:rsid w:val="00A2486E"/>
    <w:rsid w:val="00A2707B"/>
    <w:rsid w:val="00A3033C"/>
    <w:rsid w:val="00A30D9E"/>
    <w:rsid w:val="00A34183"/>
    <w:rsid w:val="00A343E1"/>
    <w:rsid w:val="00A355EC"/>
    <w:rsid w:val="00A37D79"/>
    <w:rsid w:val="00A401F1"/>
    <w:rsid w:val="00A40FC7"/>
    <w:rsid w:val="00A43F2A"/>
    <w:rsid w:val="00A44A4B"/>
    <w:rsid w:val="00A4674E"/>
    <w:rsid w:val="00A46C72"/>
    <w:rsid w:val="00A51587"/>
    <w:rsid w:val="00A60A79"/>
    <w:rsid w:val="00A61C9D"/>
    <w:rsid w:val="00A626D3"/>
    <w:rsid w:val="00A756BE"/>
    <w:rsid w:val="00A75FC0"/>
    <w:rsid w:val="00A81B6C"/>
    <w:rsid w:val="00A81FBD"/>
    <w:rsid w:val="00A82205"/>
    <w:rsid w:val="00A83C3B"/>
    <w:rsid w:val="00A85695"/>
    <w:rsid w:val="00A87DE2"/>
    <w:rsid w:val="00A91073"/>
    <w:rsid w:val="00A93BA7"/>
    <w:rsid w:val="00A940F4"/>
    <w:rsid w:val="00A94DA4"/>
    <w:rsid w:val="00AA0F67"/>
    <w:rsid w:val="00AA46B9"/>
    <w:rsid w:val="00AA689E"/>
    <w:rsid w:val="00AA6BFF"/>
    <w:rsid w:val="00AA6E09"/>
    <w:rsid w:val="00AA7185"/>
    <w:rsid w:val="00AB4FF6"/>
    <w:rsid w:val="00AB5640"/>
    <w:rsid w:val="00AB69D6"/>
    <w:rsid w:val="00AC07E6"/>
    <w:rsid w:val="00AC57E2"/>
    <w:rsid w:val="00AC7851"/>
    <w:rsid w:val="00AD0E8D"/>
    <w:rsid w:val="00AD64F1"/>
    <w:rsid w:val="00AD7B20"/>
    <w:rsid w:val="00AE035F"/>
    <w:rsid w:val="00AE25BB"/>
    <w:rsid w:val="00AE26D6"/>
    <w:rsid w:val="00AE379C"/>
    <w:rsid w:val="00AE6CD6"/>
    <w:rsid w:val="00AE7E8B"/>
    <w:rsid w:val="00AF03D8"/>
    <w:rsid w:val="00AF0408"/>
    <w:rsid w:val="00AF059B"/>
    <w:rsid w:val="00AF417C"/>
    <w:rsid w:val="00B01351"/>
    <w:rsid w:val="00B0292B"/>
    <w:rsid w:val="00B045AF"/>
    <w:rsid w:val="00B05DEA"/>
    <w:rsid w:val="00B06138"/>
    <w:rsid w:val="00B07C29"/>
    <w:rsid w:val="00B11CD8"/>
    <w:rsid w:val="00B24781"/>
    <w:rsid w:val="00B255C6"/>
    <w:rsid w:val="00B36DA3"/>
    <w:rsid w:val="00B36F93"/>
    <w:rsid w:val="00B425A4"/>
    <w:rsid w:val="00B42CA3"/>
    <w:rsid w:val="00B42D8F"/>
    <w:rsid w:val="00B471CC"/>
    <w:rsid w:val="00B5293C"/>
    <w:rsid w:val="00B54388"/>
    <w:rsid w:val="00B5534E"/>
    <w:rsid w:val="00B57529"/>
    <w:rsid w:val="00B576D9"/>
    <w:rsid w:val="00B57E1D"/>
    <w:rsid w:val="00B62187"/>
    <w:rsid w:val="00B647B6"/>
    <w:rsid w:val="00B6514C"/>
    <w:rsid w:val="00B70F4F"/>
    <w:rsid w:val="00B72FDE"/>
    <w:rsid w:val="00B75523"/>
    <w:rsid w:val="00B757CD"/>
    <w:rsid w:val="00B852CA"/>
    <w:rsid w:val="00B87346"/>
    <w:rsid w:val="00B90C85"/>
    <w:rsid w:val="00B945FA"/>
    <w:rsid w:val="00BA3660"/>
    <w:rsid w:val="00BA54F1"/>
    <w:rsid w:val="00BA6975"/>
    <w:rsid w:val="00BA78E2"/>
    <w:rsid w:val="00BC2361"/>
    <w:rsid w:val="00BC2592"/>
    <w:rsid w:val="00BD5C7A"/>
    <w:rsid w:val="00BD6BD9"/>
    <w:rsid w:val="00BE05AB"/>
    <w:rsid w:val="00BE0636"/>
    <w:rsid w:val="00BE2761"/>
    <w:rsid w:val="00BE4945"/>
    <w:rsid w:val="00BE4EBF"/>
    <w:rsid w:val="00BF2919"/>
    <w:rsid w:val="00BF2F09"/>
    <w:rsid w:val="00C04687"/>
    <w:rsid w:val="00C049DA"/>
    <w:rsid w:val="00C140EC"/>
    <w:rsid w:val="00C25EB2"/>
    <w:rsid w:val="00C3080E"/>
    <w:rsid w:val="00C315B6"/>
    <w:rsid w:val="00C31668"/>
    <w:rsid w:val="00C3231E"/>
    <w:rsid w:val="00C34183"/>
    <w:rsid w:val="00C37331"/>
    <w:rsid w:val="00C4376B"/>
    <w:rsid w:val="00C44558"/>
    <w:rsid w:val="00C45262"/>
    <w:rsid w:val="00C45F22"/>
    <w:rsid w:val="00C512BD"/>
    <w:rsid w:val="00C5340A"/>
    <w:rsid w:val="00C5416E"/>
    <w:rsid w:val="00C54581"/>
    <w:rsid w:val="00C566CE"/>
    <w:rsid w:val="00C653FF"/>
    <w:rsid w:val="00C82707"/>
    <w:rsid w:val="00C82B32"/>
    <w:rsid w:val="00C90CE7"/>
    <w:rsid w:val="00C92F56"/>
    <w:rsid w:val="00C93A09"/>
    <w:rsid w:val="00C93C60"/>
    <w:rsid w:val="00CA16AF"/>
    <w:rsid w:val="00CB1839"/>
    <w:rsid w:val="00CB3042"/>
    <w:rsid w:val="00CB57F0"/>
    <w:rsid w:val="00CB5891"/>
    <w:rsid w:val="00CB6FE0"/>
    <w:rsid w:val="00CB74E1"/>
    <w:rsid w:val="00CC5380"/>
    <w:rsid w:val="00CC66CA"/>
    <w:rsid w:val="00CC7498"/>
    <w:rsid w:val="00CD3062"/>
    <w:rsid w:val="00CE1EA2"/>
    <w:rsid w:val="00CF24BD"/>
    <w:rsid w:val="00CF5D2A"/>
    <w:rsid w:val="00CF5DB9"/>
    <w:rsid w:val="00D12E16"/>
    <w:rsid w:val="00D14D48"/>
    <w:rsid w:val="00D3131D"/>
    <w:rsid w:val="00D37AE9"/>
    <w:rsid w:val="00D51756"/>
    <w:rsid w:val="00D56592"/>
    <w:rsid w:val="00D606A0"/>
    <w:rsid w:val="00D62935"/>
    <w:rsid w:val="00D64888"/>
    <w:rsid w:val="00D702FF"/>
    <w:rsid w:val="00D72B43"/>
    <w:rsid w:val="00D76FDD"/>
    <w:rsid w:val="00D813DB"/>
    <w:rsid w:val="00D83F58"/>
    <w:rsid w:val="00D87062"/>
    <w:rsid w:val="00D901AB"/>
    <w:rsid w:val="00DA07C0"/>
    <w:rsid w:val="00DA4310"/>
    <w:rsid w:val="00DB605A"/>
    <w:rsid w:val="00DB629A"/>
    <w:rsid w:val="00DC0C6F"/>
    <w:rsid w:val="00DC3450"/>
    <w:rsid w:val="00DC358A"/>
    <w:rsid w:val="00DC5474"/>
    <w:rsid w:val="00DD3E10"/>
    <w:rsid w:val="00DD5806"/>
    <w:rsid w:val="00DE2520"/>
    <w:rsid w:val="00DE60D6"/>
    <w:rsid w:val="00DF01BF"/>
    <w:rsid w:val="00DF04F0"/>
    <w:rsid w:val="00DF46E6"/>
    <w:rsid w:val="00DF5CFF"/>
    <w:rsid w:val="00DF6CE2"/>
    <w:rsid w:val="00E03231"/>
    <w:rsid w:val="00E2166A"/>
    <w:rsid w:val="00E2298D"/>
    <w:rsid w:val="00E24A43"/>
    <w:rsid w:val="00E401A7"/>
    <w:rsid w:val="00E4317D"/>
    <w:rsid w:val="00E459C2"/>
    <w:rsid w:val="00E46BD0"/>
    <w:rsid w:val="00E46DC3"/>
    <w:rsid w:val="00E52E03"/>
    <w:rsid w:val="00E673E6"/>
    <w:rsid w:val="00E70A9F"/>
    <w:rsid w:val="00E71F8E"/>
    <w:rsid w:val="00E72A1F"/>
    <w:rsid w:val="00E73317"/>
    <w:rsid w:val="00E7468C"/>
    <w:rsid w:val="00E7511B"/>
    <w:rsid w:val="00E811B1"/>
    <w:rsid w:val="00E86582"/>
    <w:rsid w:val="00E9107B"/>
    <w:rsid w:val="00E9162E"/>
    <w:rsid w:val="00E956CB"/>
    <w:rsid w:val="00E97920"/>
    <w:rsid w:val="00EA2129"/>
    <w:rsid w:val="00EA36A9"/>
    <w:rsid w:val="00EA5323"/>
    <w:rsid w:val="00EB337F"/>
    <w:rsid w:val="00EC5CDA"/>
    <w:rsid w:val="00EC6FE2"/>
    <w:rsid w:val="00ED4F0D"/>
    <w:rsid w:val="00EF1E3F"/>
    <w:rsid w:val="00EF5112"/>
    <w:rsid w:val="00EF56AD"/>
    <w:rsid w:val="00EF7A99"/>
    <w:rsid w:val="00F0003F"/>
    <w:rsid w:val="00F00817"/>
    <w:rsid w:val="00F044A4"/>
    <w:rsid w:val="00F04BDE"/>
    <w:rsid w:val="00F07D55"/>
    <w:rsid w:val="00F1791F"/>
    <w:rsid w:val="00F21979"/>
    <w:rsid w:val="00F2470C"/>
    <w:rsid w:val="00F3098A"/>
    <w:rsid w:val="00F3169F"/>
    <w:rsid w:val="00F33E06"/>
    <w:rsid w:val="00F34537"/>
    <w:rsid w:val="00F4011C"/>
    <w:rsid w:val="00F4178F"/>
    <w:rsid w:val="00F44D8F"/>
    <w:rsid w:val="00F4569E"/>
    <w:rsid w:val="00F45A9F"/>
    <w:rsid w:val="00F46BCC"/>
    <w:rsid w:val="00F568A9"/>
    <w:rsid w:val="00F6558C"/>
    <w:rsid w:val="00F72D59"/>
    <w:rsid w:val="00F73A30"/>
    <w:rsid w:val="00F766B4"/>
    <w:rsid w:val="00F82A1D"/>
    <w:rsid w:val="00F82D21"/>
    <w:rsid w:val="00F87B60"/>
    <w:rsid w:val="00F9403F"/>
    <w:rsid w:val="00F974E7"/>
    <w:rsid w:val="00FB1A89"/>
    <w:rsid w:val="00FC0B85"/>
    <w:rsid w:val="00FC2206"/>
    <w:rsid w:val="00FC2D7F"/>
    <w:rsid w:val="00FC3908"/>
    <w:rsid w:val="00FC4D22"/>
    <w:rsid w:val="00FD1D26"/>
    <w:rsid w:val="00FD53FE"/>
    <w:rsid w:val="00FD5D3D"/>
    <w:rsid w:val="00FD6F23"/>
    <w:rsid w:val="00FE0E27"/>
    <w:rsid w:val="00FE2825"/>
    <w:rsid w:val="00FE3676"/>
    <w:rsid w:val="00FE50F3"/>
    <w:rsid w:val="00FE649A"/>
    <w:rsid w:val="00FE7F57"/>
    <w:rsid w:val="00FF07B3"/>
    <w:rsid w:val="00FF530B"/>
    <w:rsid w:val="00FF64FF"/>
    <w:rsid w:val="00FF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C40B493-5831-4B32-8EB8-A6FAD0AE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F58"/>
    <w:pPr>
      <w:spacing w:after="160" w:line="259" w:lineRule="auto"/>
    </w:pPr>
  </w:style>
  <w:style w:type="paragraph" w:styleId="Heading1">
    <w:name w:val="heading 1"/>
    <w:basedOn w:val="Normal"/>
    <w:next w:val="Normal"/>
    <w:link w:val="Heading1Char"/>
    <w:uiPriority w:val="3"/>
    <w:qFormat/>
    <w:rsid w:val="003B4FA2"/>
    <w:pPr>
      <w:keepNext/>
      <w:spacing w:before="360" w:after="0" w:line="240" w:lineRule="auto"/>
      <w:outlineLvl w:val="0"/>
    </w:pPr>
    <w:rPr>
      <w:rFonts w:asciiTheme="majorHAnsi" w:eastAsiaTheme="majorEastAsia" w:hAnsiTheme="majorHAnsi" w:cstheme="majorBidi"/>
      <w:b/>
      <w:bCs/>
      <w:color w:val="677B21" w:themeColor="accent3"/>
      <w:spacing w:val="5"/>
      <w:kern w:val="28"/>
      <w:sz w:val="40"/>
      <w:szCs w:val="40"/>
    </w:rPr>
  </w:style>
  <w:style w:type="paragraph" w:styleId="Heading2">
    <w:name w:val="heading 2"/>
    <w:basedOn w:val="Heading1"/>
    <w:next w:val="Normal"/>
    <w:link w:val="Heading2Char"/>
    <w:uiPriority w:val="9"/>
    <w:unhideWhenUsed/>
    <w:qFormat/>
    <w:rsid w:val="003B4FA2"/>
    <w:pPr>
      <w:numPr>
        <w:ilvl w:val="2"/>
      </w:numPr>
      <w:spacing w:before="240"/>
      <w:outlineLvl w:val="1"/>
    </w:pPr>
    <w:rPr>
      <w:color w:val="000000" w:themeColor="text1"/>
      <w:sz w:val="28"/>
      <w:szCs w:val="32"/>
    </w:rPr>
  </w:style>
  <w:style w:type="paragraph" w:styleId="Heading3">
    <w:name w:val="heading 3"/>
    <w:basedOn w:val="Heading1"/>
    <w:next w:val="Normal"/>
    <w:link w:val="Heading3Char"/>
    <w:uiPriority w:val="9"/>
    <w:unhideWhenUsed/>
    <w:qFormat/>
    <w:rsid w:val="003B4FA2"/>
    <w:pPr>
      <w:numPr>
        <w:ilvl w:val="3"/>
      </w:numPr>
      <w:spacing w:before="240"/>
      <w:outlineLvl w:val="2"/>
    </w:pPr>
    <w:rPr>
      <w:sz w:val="28"/>
      <w:szCs w:val="28"/>
    </w:rPr>
  </w:style>
  <w:style w:type="paragraph" w:styleId="Heading4">
    <w:name w:val="heading 4"/>
    <w:basedOn w:val="Heading1"/>
    <w:next w:val="Normal"/>
    <w:link w:val="Heading4Char"/>
    <w:uiPriority w:val="9"/>
    <w:unhideWhenUsed/>
    <w:qFormat/>
    <w:rsid w:val="003B4FA2"/>
    <w:pPr>
      <w:spacing w:before="200"/>
      <w:outlineLvl w:val="3"/>
    </w:pPr>
    <w:rPr>
      <w:b w:val="0"/>
      <w:bCs w:val="0"/>
      <w:iCs/>
      <w:sz w:val="24"/>
    </w:rPr>
  </w:style>
  <w:style w:type="paragraph" w:styleId="Heading5">
    <w:name w:val="heading 5"/>
    <w:basedOn w:val="Normal"/>
    <w:next w:val="Normal"/>
    <w:link w:val="Heading5Char"/>
    <w:uiPriority w:val="9"/>
    <w:unhideWhenUsed/>
    <w:rsid w:val="003B4FA2"/>
    <w:pPr>
      <w:keepNext/>
      <w:keepLines/>
      <w:spacing w:before="200" w:after="0"/>
      <w:outlineLvl w:val="4"/>
    </w:pPr>
    <w:rPr>
      <w:rFonts w:asciiTheme="majorHAnsi" w:eastAsiaTheme="majorEastAsia" w:hAnsiTheme="majorHAnsi" w:cstheme="majorBidi"/>
      <w:color w:val="265784" w:themeColor="accent1" w:themeShade="7F"/>
    </w:rPr>
  </w:style>
  <w:style w:type="paragraph" w:styleId="Heading6">
    <w:name w:val="heading 6"/>
    <w:basedOn w:val="Normal"/>
    <w:next w:val="Normal"/>
    <w:link w:val="Heading6Char"/>
    <w:uiPriority w:val="9"/>
    <w:unhideWhenUsed/>
    <w:rsid w:val="003B4FA2"/>
    <w:pPr>
      <w:spacing w:after="0"/>
      <w:outlineLvl w:val="5"/>
    </w:pPr>
    <w:rPr>
      <w:rFonts w:ascii="Calibri" w:hAnsi="Calibri" w:cs="Calibri"/>
      <w:b/>
      <w:color w:val="365F91"/>
      <w:sz w:val="20"/>
      <w:szCs w:val="20"/>
      <w:lang w:eastAsia="ja-JP"/>
    </w:rPr>
  </w:style>
  <w:style w:type="paragraph" w:styleId="Heading7">
    <w:name w:val="heading 7"/>
    <w:basedOn w:val="Normal"/>
    <w:next w:val="Normal"/>
    <w:link w:val="Heading7Char"/>
    <w:uiPriority w:val="9"/>
    <w:unhideWhenUsed/>
    <w:rsid w:val="003B4FA2"/>
    <w:pPr>
      <w:spacing w:after="0"/>
      <w:outlineLvl w:val="6"/>
    </w:pPr>
    <w:rPr>
      <w:rFonts w:ascii="Calibri" w:hAnsi="Calibri" w:cs="Calibri"/>
      <w:b/>
      <w:i/>
      <w:color w:val="365F91"/>
      <w:sz w:val="20"/>
      <w:szCs w:val="20"/>
      <w:lang w:eastAsia="ja-JP"/>
    </w:rPr>
  </w:style>
  <w:style w:type="paragraph" w:styleId="Heading8">
    <w:name w:val="heading 8"/>
    <w:basedOn w:val="Normal"/>
    <w:next w:val="Normal"/>
    <w:link w:val="Heading8Char"/>
    <w:uiPriority w:val="9"/>
    <w:unhideWhenUsed/>
    <w:rsid w:val="003B4FA2"/>
    <w:pPr>
      <w:spacing w:after="0"/>
      <w:outlineLvl w:val="7"/>
    </w:pPr>
    <w:rPr>
      <w:rFonts w:ascii="Calibri" w:hAnsi="Calibri" w:cs="Calibri"/>
      <w:b/>
      <w:color w:val="943634"/>
      <w:sz w:val="20"/>
      <w:szCs w:val="20"/>
      <w:lang w:eastAsia="ja-JP"/>
    </w:rPr>
  </w:style>
  <w:style w:type="paragraph" w:styleId="Heading9">
    <w:name w:val="heading 9"/>
    <w:basedOn w:val="Normal"/>
    <w:next w:val="Normal"/>
    <w:link w:val="Heading9Char"/>
    <w:uiPriority w:val="9"/>
    <w:unhideWhenUsed/>
    <w:rsid w:val="003B4FA2"/>
    <w:pPr>
      <w:spacing w:after="0"/>
      <w:outlineLvl w:val="8"/>
    </w:pPr>
    <w:rPr>
      <w:rFonts w:ascii="Calibri" w:hAnsi="Calibri" w:cs="Calibri"/>
      <w:b/>
      <w:i/>
      <w:color w:val="943634"/>
      <w:sz w:val="18"/>
      <w:szCs w:val="18"/>
      <w:lang w:eastAsia="ja-JP"/>
    </w:rPr>
  </w:style>
  <w:style w:type="character" w:default="1" w:styleId="DefaultParagraphFont">
    <w:name w:val="Default Paragraph Font"/>
    <w:uiPriority w:val="1"/>
    <w:semiHidden/>
    <w:unhideWhenUsed/>
    <w:rsid w:val="00D83F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3F58"/>
  </w:style>
  <w:style w:type="paragraph" w:styleId="ListParagraph">
    <w:name w:val="List Paragraph"/>
    <w:basedOn w:val="Normal"/>
    <w:uiPriority w:val="34"/>
    <w:qFormat/>
    <w:rsid w:val="003B4FA2"/>
    <w:pPr>
      <w:numPr>
        <w:numId w:val="1"/>
      </w:numPr>
      <w:contextualSpacing/>
    </w:pPr>
  </w:style>
  <w:style w:type="table" w:styleId="TableGrid">
    <w:name w:val="Table Grid"/>
    <w:basedOn w:val="TableNormal"/>
    <w:uiPriority w:val="59"/>
    <w:rsid w:val="003B4FA2"/>
    <w:rPr>
      <w:rFonts w:asciiTheme="majorHAnsi" w:eastAsia="Calibri" w:hAnsiTheme="majorHAns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3B4FA2"/>
    <w:pPr>
      <w:tabs>
        <w:tab w:val="center" w:pos="4320"/>
        <w:tab w:val="right" w:pos="8640"/>
      </w:tabs>
    </w:pPr>
  </w:style>
  <w:style w:type="character" w:customStyle="1" w:styleId="HeaderChar">
    <w:name w:val="Header Char"/>
    <w:basedOn w:val="DefaultParagraphFont"/>
    <w:link w:val="Header"/>
    <w:uiPriority w:val="99"/>
    <w:rsid w:val="003B4FA2"/>
  </w:style>
  <w:style w:type="character" w:styleId="Hyperlink">
    <w:name w:val="Hyperlink"/>
    <w:basedOn w:val="DefaultParagraphFont"/>
    <w:uiPriority w:val="99"/>
    <w:rsid w:val="003B4FA2"/>
    <w:rPr>
      <w:color w:val="0000FF"/>
      <w:u w:val="single"/>
    </w:rPr>
  </w:style>
  <w:style w:type="character" w:customStyle="1" w:styleId="Heading2Char">
    <w:name w:val="Heading 2 Char"/>
    <w:basedOn w:val="DefaultParagraphFont"/>
    <w:link w:val="Heading2"/>
    <w:uiPriority w:val="9"/>
    <w:rsid w:val="003B4FA2"/>
    <w:rPr>
      <w:rFonts w:asciiTheme="majorHAnsi" w:eastAsiaTheme="majorEastAsia" w:hAnsiTheme="majorHAnsi" w:cstheme="majorBidi"/>
      <w:b/>
      <w:bCs/>
      <w:color w:val="000000" w:themeColor="text1"/>
      <w:spacing w:val="5"/>
      <w:kern w:val="28"/>
      <w:sz w:val="28"/>
      <w:szCs w:val="32"/>
    </w:rPr>
  </w:style>
  <w:style w:type="character" w:customStyle="1" w:styleId="Heading3Char">
    <w:name w:val="Heading 3 Char"/>
    <w:basedOn w:val="DefaultParagraphFont"/>
    <w:link w:val="Heading3"/>
    <w:uiPriority w:val="9"/>
    <w:rsid w:val="003B4FA2"/>
    <w:rPr>
      <w:rFonts w:asciiTheme="majorHAnsi" w:eastAsiaTheme="majorEastAsia" w:hAnsiTheme="majorHAnsi" w:cstheme="majorBidi"/>
      <w:b/>
      <w:bCs/>
      <w:color w:val="677B21" w:themeColor="accent3"/>
      <w:spacing w:val="5"/>
      <w:kern w:val="28"/>
      <w:sz w:val="28"/>
      <w:szCs w:val="28"/>
    </w:rPr>
  </w:style>
  <w:style w:type="paragraph" w:styleId="Title">
    <w:name w:val="Title"/>
    <w:next w:val="Normal"/>
    <w:link w:val="TitleChar"/>
    <w:uiPriority w:val="2"/>
    <w:qFormat/>
    <w:rsid w:val="003B4FA2"/>
    <w:pPr>
      <w:keepNext/>
      <w:pageBreakBefore/>
      <w:spacing w:after="480"/>
      <w:contextualSpacing/>
      <w:outlineLvl w:val="0"/>
    </w:pPr>
    <w:rPr>
      <w:rFonts w:asciiTheme="majorHAnsi" w:eastAsiaTheme="majorEastAsia" w:hAnsiTheme="majorHAnsi" w:cstheme="majorBidi"/>
      <w:b/>
      <w:color w:val="224F77" w:themeColor="text2"/>
      <w:spacing w:val="5"/>
      <w:kern w:val="28"/>
      <w:sz w:val="72"/>
      <w:szCs w:val="60"/>
    </w:rPr>
  </w:style>
  <w:style w:type="character" w:customStyle="1" w:styleId="TitleChar">
    <w:name w:val="Title Char"/>
    <w:basedOn w:val="DefaultParagraphFont"/>
    <w:link w:val="Title"/>
    <w:uiPriority w:val="2"/>
    <w:rsid w:val="003B4FA2"/>
    <w:rPr>
      <w:rFonts w:asciiTheme="majorHAnsi" w:eastAsiaTheme="majorEastAsia" w:hAnsiTheme="majorHAnsi" w:cstheme="majorBidi"/>
      <w:b/>
      <w:color w:val="224F77" w:themeColor="text2"/>
      <w:spacing w:val="5"/>
      <w:kern w:val="28"/>
      <w:sz w:val="72"/>
      <w:szCs w:val="60"/>
    </w:rPr>
  </w:style>
  <w:style w:type="character" w:customStyle="1" w:styleId="Heading1Char">
    <w:name w:val="Heading 1 Char"/>
    <w:basedOn w:val="DefaultParagraphFont"/>
    <w:link w:val="Heading1"/>
    <w:uiPriority w:val="3"/>
    <w:rsid w:val="003B4FA2"/>
    <w:rPr>
      <w:rFonts w:asciiTheme="majorHAnsi" w:eastAsiaTheme="majorEastAsia" w:hAnsiTheme="majorHAnsi" w:cstheme="majorBidi"/>
      <w:b/>
      <w:bCs/>
      <w:color w:val="677B21" w:themeColor="accent3"/>
      <w:spacing w:val="5"/>
      <w:kern w:val="28"/>
      <w:sz w:val="40"/>
      <w:szCs w:val="40"/>
    </w:rPr>
  </w:style>
  <w:style w:type="character" w:customStyle="1" w:styleId="Heading4Char">
    <w:name w:val="Heading 4 Char"/>
    <w:basedOn w:val="DefaultParagraphFont"/>
    <w:link w:val="Heading4"/>
    <w:uiPriority w:val="9"/>
    <w:rsid w:val="003B4FA2"/>
    <w:rPr>
      <w:rFonts w:asciiTheme="majorHAnsi" w:eastAsiaTheme="majorEastAsia" w:hAnsiTheme="majorHAnsi" w:cstheme="majorBidi"/>
      <w:iCs/>
      <w:color w:val="677B21" w:themeColor="accent3"/>
      <w:spacing w:val="5"/>
      <w:kern w:val="28"/>
      <w:sz w:val="24"/>
      <w:szCs w:val="40"/>
    </w:rPr>
  </w:style>
  <w:style w:type="character" w:customStyle="1" w:styleId="Heading5Char">
    <w:name w:val="Heading 5 Char"/>
    <w:basedOn w:val="DefaultParagraphFont"/>
    <w:link w:val="Heading5"/>
    <w:uiPriority w:val="9"/>
    <w:rsid w:val="003B4FA2"/>
    <w:rPr>
      <w:rFonts w:asciiTheme="majorHAnsi" w:eastAsiaTheme="majorEastAsia" w:hAnsiTheme="majorHAnsi" w:cstheme="majorBidi"/>
      <w:color w:val="265784" w:themeColor="accent1" w:themeShade="7F"/>
    </w:rPr>
  </w:style>
  <w:style w:type="character" w:customStyle="1" w:styleId="Heading6Char">
    <w:name w:val="Heading 6 Char"/>
    <w:basedOn w:val="DefaultParagraphFont"/>
    <w:link w:val="Heading6"/>
    <w:uiPriority w:val="9"/>
    <w:rsid w:val="003B4FA2"/>
    <w:rPr>
      <w:rFonts w:ascii="Calibri" w:hAnsi="Calibri" w:cs="Calibri"/>
      <w:b/>
      <w:color w:val="365F91"/>
      <w:sz w:val="20"/>
      <w:szCs w:val="20"/>
      <w:lang w:eastAsia="ja-JP"/>
    </w:rPr>
  </w:style>
  <w:style w:type="character" w:customStyle="1" w:styleId="Heading7Char">
    <w:name w:val="Heading 7 Char"/>
    <w:basedOn w:val="DefaultParagraphFont"/>
    <w:link w:val="Heading7"/>
    <w:uiPriority w:val="9"/>
    <w:rsid w:val="003B4FA2"/>
    <w:rPr>
      <w:rFonts w:ascii="Calibri" w:hAnsi="Calibri" w:cs="Calibri"/>
      <w:b/>
      <w:i/>
      <w:color w:val="365F91"/>
      <w:sz w:val="20"/>
      <w:szCs w:val="20"/>
      <w:lang w:eastAsia="ja-JP"/>
    </w:rPr>
  </w:style>
  <w:style w:type="character" w:customStyle="1" w:styleId="Heading8Char">
    <w:name w:val="Heading 8 Char"/>
    <w:basedOn w:val="DefaultParagraphFont"/>
    <w:link w:val="Heading8"/>
    <w:uiPriority w:val="9"/>
    <w:rsid w:val="003B4FA2"/>
    <w:rPr>
      <w:rFonts w:ascii="Calibri" w:hAnsi="Calibri" w:cs="Calibri"/>
      <w:b/>
      <w:color w:val="943634"/>
      <w:sz w:val="20"/>
      <w:szCs w:val="20"/>
      <w:lang w:eastAsia="ja-JP"/>
    </w:rPr>
  </w:style>
  <w:style w:type="character" w:customStyle="1" w:styleId="Heading9Char">
    <w:name w:val="Heading 9 Char"/>
    <w:basedOn w:val="DefaultParagraphFont"/>
    <w:link w:val="Heading9"/>
    <w:uiPriority w:val="9"/>
    <w:rsid w:val="003B4FA2"/>
    <w:rPr>
      <w:rFonts w:ascii="Calibri" w:hAnsi="Calibri" w:cs="Calibri"/>
      <w:b/>
      <w:i/>
      <w:color w:val="943634"/>
      <w:sz w:val="18"/>
      <w:szCs w:val="18"/>
      <w:lang w:eastAsia="ja-JP"/>
    </w:rPr>
  </w:style>
  <w:style w:type="character" w:styleId="PageNumber">
    <w:name w:val="page number"/>
    <w:basedOn w:val="DefaultParagraphFont"/>
    <w:uiPriority w:val="99"/>
    <w:rsid w:val="003B4FA2"/>
  </w:style>
  <w:style w:type="character" w:styleId="FollowedHyperlink">
    <w:name w:val="FollowedHyperlink"/>
    <w:basedOn w:val="DefaultParagraphFont"/>
    <w:uiPriority w:val="99"/>
    <w:rsid w:val="003B4FA2"/>
    <w:rPr>
      <w:color w:val="800080"/>
      <w:u w:val="single"/>
    </w:rPr>
  </w:style>
  <w:style w:type="paragraph" w:styleId="NormalWeb">
    <w:name w:val="Normal (Web)"/>
    <w:basedOn w:val="Normal"/>
    <w:uiPriority w:val="99"/>
    <w:unhideWhenUsed/>
    <w:rsid w:val="003B4FA2"/>
    <w:pPr>
      <w:spacing w:before="100" w:beforeAutospacing="1" w:after="100" w:afterAutospacing="1"/>
    </w:pPr>
    <w:rPr>
      <w:rFonts w:ascii="Times New Roman" w:eastAsia="Times New Roman" w:hAnsi="Times New Roman"/>
    </w:rPr>
  </w:style>
  <w:style w:type="paragraph" w:styleId="EndnoteText">
    <w:name w:val="endnote text"/>
    <w:basedOn w:val="Normal"/>
    <w:link w:val="EndnoteTextChar"/>
    <w:semiHidden/>
    <w:rsid w:val="003B4FA2"/>
    <w:rPr>
      <w:sz w:val="20"/>
      <w:szCs w:val="20"/>
    </w:rPr>
  </w:style>
  <w:style w:type="character" w:customStyle="1" w:styleId="EndnoteTextChar">
    <w:name w:val="Endnote Text Char"/>
    <w:basedOn w:val="DefaultParagraphFont"/>
    <w:link w:val="EndnoteText"/>
    <w:semiHidden/>
    <w:rsid w:val="003B4FA2"/>
    <w:rPr>
      <w:sz w:val="20"/>
      <w:szCs w:val="20"/>
    </w:rPr>
  </w:style>
  <w:style w:type="character" w:styleId="EndnoteReference">
    <w:name w:val="endnote reference"/>
    <w:basedOn w:val="DefaultParagraphFont"/>
    <w:semiHidden/>
    <w:rsid w:val="003B4FA2"/>
    <w:rPr>
      <w:vertAlign w:val="superscript"/>
    </w:rPr>
  </w:style>
  <w:style w:type="paragraph" w:styleId="Subtitle">
    <w:name w:val="Subtitle"/>
    <w:basedOn w:val="Normal"/>
    <w:next w:val="Normal"/>
    <w:link w:val="SubtitleChar"/>
    <w:uiPriority w:val="11"/>
    <w:rsid w:val="003B4FA2"/>
    <w:pPr>
      <w:numPr>
        <w:ilvl w:val="1"/>
      </w:numPr>
    </w:pPr>
    <w:rPr>
      <w:rFonts w:asciiTheme="majorHAnsi" w:eastAsiaTheme="majorEastAsia" w:hAnsiTheme="majorHAnsi" w:cstheme="majorBidi"/>
      <w:i/>
      <w:iCs/>
      <w:color w:val="224F77" w:themeColor="text2"/>
      <w:spacing w:val="15"/>
      <w:sz w:val="28"/>
      <w:szCs w:val="28"/>
    </w:rPr>
  </w:style>
  <w:style w:type="character" w:customStyle="1" w:styleId="SubtitleChar">
    <w:name w:val="Subtitle Char"/>
    <w:basedOn w:val="DefaultParagraphFont"/>
    <w:link w:val="Subtitle"/>
    <w:uiPriority w:val="11"/>
    <w:rsid w:val="003B4FA2"/>
    <w:rPr>
      <w:rFonts w:asciiTheme="majorHAnsi" w:eastAsiaTheme="majorEastAsia" w:hAnsiTheme="majorHAnsi" w:cstheme="majorBidi"/>
      <w:i/>
      <w:iCs/>
      <w:color w:val="224F77" w:themeColor="text2"/>
      <w:spacing w:val="15"/>
      <w:sz w:val="28"/>
      <w:szCs w:val="28"/>
    </w:rPr>
  </w:style>
  <w:style w:type="paragraph" w:styleId="BalloonText">
    <w:name w:val="Balloon Text"/>
    <w:basedOn w:val="Normal"/>
    <w:link w:val="BalloonTextChar"/>
    <w:uiPriority w:val="99"/>
    <w:rsid w:val="003B4FA2"/>
    <w:rPr>
      <w:rFonts w:ascii="Tahoma" w:hAnsi="Tahoma" w:cs="Tahoma"/>
      <w:sz w:val="16"/>
      <w:szCs w:val="16"/>
    </w:rPr>
  </w:style>
  <w:style w:type="character" w:customStyle="1" w:styleId="BalloonTextChar">
    <w:name w:val="Balloon Text Char"/>
    <w:basedOn w:val="DefaultParagraphFont"/>
    <w:link w:val="BalloonText"/>
    <w:uiPriority w:val="99"/>
    <w:rsid w:val="003B4FA2"/>
    <w:rPr>
      <w:rFonts w:ascii="Tahoma" w:hAnsi="Tahoma" w:cs="Tahoma"/>
      <w:sz w:val="16"/>
      <w:szCs w:val="16"/>
    </w:rPr>
  </w:style>
  <w:style w:type="character" w:styleId="Emphasis">
    <w:name w:val="Emphasis"/>
    <w:basedOn w:val="DefaultParagraphFont"/>
    <w:uiPriority w:val="23"/>
    <w:qFormat/>
    <w:rsid w:val="003B4FA2"/>
    <w:rPr>
      <w:i/>
      <w:iCs/>
    </w:rPr>
  </w:style>
  <w:style w:type="character" w:styleId="Strong">
    <w:name w:val="Strong"/>
    <w:basedOn w:val="DefaultParagraphFont"/>
    <w:uiPriority w:val="22"/>
    <w:qFormat/>
    <w:rsid w:val="003B4FA2"/>
    <w:rPr>
      <w:b/>
      <w:bCs/>
    </w:rPr>
  </w:style>
  <w:style w:type="paragraph" w:styleId="FootnoteText">
    <w:name w:val="footnote text"/>
    <w:basedOn w:val="Normal"/>
    <w:link w:val="FootnoteTextChar"/>
    <w:uiPriority w:val="99"/>
    <w:unhideWhenUsed/>
    <w:rsid w:val="003B4FA2"/>
    <w:pPr>
      <w:spacing w:after="120"/>
    </w:pPr>
    <w:rPr>
      <w:sz w:val="18"/>
      <w:szCs w:val="20"/>
    </w:rPr>
  </w:style>
  <w:style w:type="character" w:customStyle="1" w:styleId="FootnoteTextChar">
    <w:name w:val="Footnote Text Char"/>
    <w:basedOn w:val="DefaultParagraphFont"/>
    <w:link w:val="FootnoteText"/>
    <w:uiPriority w:val="99"/>
    <w:rsid w:val="003B4FA2"/>
    <w:rPr>
      <w:sz w:val="18"/>
      <w:szCs w:val="20"/>
    </w:rPr>
  </w:style>
  <w:style w:type="character" w:styleId="FootnoteReference">
    <w:name w:val="footnote reference"/>
    <w:basedOn w:val="DefaultParagraphFont"/>
    <w:uiPriority w:val="99"/>
    <w:unhideWhenUsed/>
    <w:rsid w:val="003B4FA2"/>
    <w:rPr>
      <w:vertAlign w:val="superscript"/>
    </w:rPr>
  </w:style>
  <w:style w:type="character" w:styleId="SubtleEmphasis">
    <w:name w:val="Subtle Emphasis"/>
    <w:aliases w:val="Table Subtitle"/>
    <w:basedOn w:val="DefaultParagraphFont"/>
    <w:uiPriority w:val="19"/>
    <w:rsid w:val="003B4FA2"/>
    <w:rPr>
      <w:rFonts w:ascii="Arial Narrow" w:hAnsi="Arial Narrow"/>
      <w:b/>
      <w:iCs/>
      <w:color w:val="808080" w:themeColor="text1" w:themeTint="7F"/>
      <w:sz w:val="24"/>
    </w:rPr>
  </w:style>
  <w:style w:type="paragraph" w:customStyle="1" w:styleId="Source">
    <w:name w:val="Source"/>
    <w:basedOn w:val="Normal"/>
    <w:next w:val="Normal"/>
    <w:link w:val="SourceChar"/>
    <w:uiPriority w:val="13"/>
    <w:qFormat/>
    <w:rsid w:val="003B4FA2"/>
    <w:pPr>
      <w:keepLines/>
      <w:spacing w:before="80" w:after="360"/>
      <w:contextualSpacing/>
    </w:pPr>
    <w:rPr>
      <w:rFonts w:asciiTheme="majorHAnsi" w:hAnsiTheme="majorHAnsi" w:cs="Arial"/>
      <w:color w:val="404040" w:themeColor="text1" w:themeTint="BF"/>
      <w:sz w:val="16"/>
    </w:rPr>
  </w:style>
  <w:style w:type="table" w:styleId="MediumShading1-Accent2">
    <w:name w:val="Medium Shading 1 Accent 2"/>
    <w:basedOn w:val="TableNormal"/>
    <w:uiPriority w:val="63"/>
    <w:rsid w:val="003B4FA2"/>
    <w:rPr>
      <w:rFonts w:ascii="Arial Narrow" w:eastAsia="Calibri" w:hAnsi="Arial Narrow" w:cs="Times New Roman"/>
    </w:rPr>
    <w:tblPr>
      <w:tblStyleRowBandSize w:val="1"/>
      <w:tblStyleColBandSize w:val="1"/>
      <w:tblBorders>
        <w:top w:val="single" w:sz="8" w:space="0" w:color="D2E398" w:themeColor="accent2" w:themeTint="BF"/>
        <w:left w:val="single" w:sz="8" w:space="0" w:color="D2E398" w:themeColor="accent2" w:themeTint="BF"/>
        <w:bottom w:val="single" w:sz="8" w:space="0" w:color="D2E398" w:themeColor="accent2" w:themeTint="BF"/>
        <w:right w:val="single" w:sz="8" w:space="0" w:color="D2E398" w:themeColor="accent2" w:themeTint="BF"/>
        <w:insideH w:val="single" w:sz="8" w:space="0" w:color="D2E398" w:themeColor="accent2" w:themeTint="BF"/>
      </w:tblBorders>
    </w:tblPr>
    <w:tblStylePr w:type="firstRow">
      <w:pPr>
        <w:spacing w:before="0" w:after="0" w:line="240" w:lineRule="auto"/>
      </w:pPr>
      <w:rPr>
        <w:b/>
        <w:bCs/>
        <w:color w:val="FFFFFF" w:themeColor="background1"/>
      </w:rPr>
      <w:tblPr/>
      <w:tcPr>
        <w:tcBorders>
          <w:top w:val="single" w:sz="8" w:space="0" w:color="D2E398" w:themeColor="accent2" w:themeTint="BF"/>
          <w:left w:val="single" w:sz="8" w:space="0" w:color="D2E398" w:themeColor="accent2" w:themeTint="BF"/>
          <w:bottom w:val="single" w:sz="8" w:space="0" w:color="D2E398" w:themeColor="accent2" w:themeTint="BF"/>
          <w:right w:val="single" w:sz="8" w:space="0" w:color="D2E398" w:themeColor="accent2" w:themeTint="BF"/>
          <w:insideH w:val="nil"/>
          <w:insideV w:val="nil"/>
        </w:tcBorders>
        <w:shd w:val="clear" w:color="auto" w:fill="C4DA76" w:themeFill="accent2"/>
      </w:tcPr>
    </w:tblStylePr>
    <w:tblStylePr w:type="lastRow">
      <w:pPr>
        <w:spacing w:before="0" w:after="0" w:line="240" w:lineRule="auto"/>
      </w:pPr>
      <w:rPr>
        <w:b/>
        <w:bCs/>
      </w:rPr>
      <w:tblPr/>
      <w:tcPr>
        <w:tcBorders>
          <w:top w:val="double" w:sz="6" w:space="0" w:color="D2E398" w:themeColor="accent2" w:themeTint="BF"/>
          <w:left w:val="single" w:sz="8" w:space="0" w:color="D2E398" w:themeColor="accent2" w:themeTint="BF"/>
          <w:bottom w:val="single" w:sz="8" w:space="0" w:color="D2E398" w:themeColor="accent2" w:themeTint="BF"/>
          <w:right w:val="single" w:sz="8" w:space="0" w:color="D2E39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6DD" w:themeFill="accent2" w:themeFillTint="3F"/>
      </w:tcPr>
    </w:tblStylePr>
    <w:tblStylePr w:type="band1Horz">
      <w:tblPr/>
      <w:tcPr>
        <w:tcBorders>
          <w:insideH w:val="nil"/>
          <w:insideV w:val="nil"/>
        </w:tcBorders>
        <w:shd w:val="clear" w:color="auto" w:fill="F0F6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B4FA2"/>
    <w:rPr>
      <w:rFonts w:ascii="Arial Narrow" w:eastAsia="Calibri" w:hAnsi="Arial Narrow" w:cs="Times New Roman"/>
    </w:rPr>
    <w:tblPr>
      <w:tblStyleRowBandSize w:val="1"/>
      <w:tblStyleColBandSize w:val="1"/>
      <w:tblBorders>
        <w:top w:val="single" w:sz="8" w:space="0" w:color="A1C033" w:themeColor="accent3" w:themeTint="BF"/>
        <w:left w:val="single" w:sz="8" w:space="0" w:color="A1C033" w:themeColor="accent3" w:themeTint="BF"/>
        <w:bottom w:val="single" w:sz="8" w:space="0" w:color="A1C033" w:themeColor="accent3" w:themeTint="BF"/>
        <w:right w:val="single" w:sz="8" w:space="0" w:color="A1C033" w:themeColor="accent3" w:themeTint="BF"/>
        <w:insideH w:val="single" w:sz="8" w:space="0" w:color="A1C033" w:themeColor="accent3" w:themeTint="BF"/>
      </w:tblBorders>
    </w:tblPr>
    <w:tblStylePr w:type="firstRow">
      <w:pPr>
        <w:spacing w:before="0" w:after="0" w:line="240" w:lineRule="auto"/>
      </w:pPr>
      <w:rPr>
        <w:b/>
        <w:bCs/>
        <w:color w:val="FFFFFF" w:themeColor="background1"/>
      </w:rPr>
      <w:tblPr/>
      <w:tcPr>
        <w:tcBorders>
          <w:top w:val="single" w:sz="8" w:space="0" w:color="A1C033" w:themeColor="accent3" w:themeTint="BF"/>
          <w:left w:val="single" w:sz="8" w:space="0" w:color="A1C033" w:themeColor="accent3" w:themeTint="BF"/>
          <w:bottom w:val="single" w:sz="8" w:space="0" w:color="A1C033" w:themeColor="accent3" w:themeTint="BF"/>
          <w:right w:val="single" w:sz="8" w:space="0" w:color="A1C033" w:themeColor="accent3" w:themeTint="BF"/>
          <w:insideH w:val="nil"/>
          <w:insideV w:val="nil"/>
        </w:tcBorders>
        <w:shd w:val="clear" w:color="auto" w:fill="677B21" w:themeFill="accent3"/>
      </w:tcPr>
    </w:tblStylePr>
    <w:tblStylePr w:type="lastRow">
      <w:pPr>
        <w:spacing w:before="0" w:after="0" w:line="240" w:lineRule="auto"/>
      </w:pPr>
      <w:rPr>
        <w:b/>
        <w:bCs/>
      </w:rPr>
      <w:tblPr/>
      <w:tcPr>
        <w:tcBorders>
          <w:top w:val="double" w:sz="6" w:space="0" w:color="A1C033" w:themeColor="accent3" w:themeTint="BF"/>
          <w:left w:val="single" w:sz="8" w:space="0" w:color="A1C033" w:themeColor="accent3" w:themeTint="BF"/>
          <w:bottom w:val="single" w:sz="8" w:space="0" w:color="A1C033" w:themeColor="accent3" w:themeTint="BF"/>
          <w:right w:val="single" w:sz="8" w:space="0" w:color="A1C0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CB9" w:themeFill="accent3" w:themeFillTint="3F"/>
      </w:tcPr>
    </w:tblStylePr>
    <w:tblStylePr w:type="band1Horz">
      <w:tblPr/>
      <w:tcPr>
        <w:tcBorders>
          <w:insideH w:val="nil"/>
          <w:insideV w:val="nil"/>
        </w:tcBorders>
        <w:shd w:val="clear" w:color="auto" w:fill="E1ECB9" w:themeFill="accent3"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3B4FA2"/>
    <w:rPr>
      <w:rFonts w:ascii="Arial Narrow" w:eastAsiaTheme="minorEastAsia" w:hAnsi="Arial Narrow"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EEAF"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EEAF" w:themeFill="accent5"/>
      </w:tcPr>
    </w:tblStylePr>
    <w:tblStylePr w:type="lastCol">
      <w:rPr>
        <w:b/>
        <w:bCs/>
        <w:color w:val="FFFFFF" w:themeColor="background1"/>
      </w:rPr>
      <w:tblPr/>
      <w:tcPr>
        <w:tcBorders>
          <w:left w:val="nil"/>
          <w:right w:val="nil"/>
          <w:insideH w:val="nil"/>
          <w:insideV w:val="nil"/>
        </w:tcBorders>
        <w:shd w:val="clear" w:color="auto" w:fill="F3EE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Normal"/>
    <w:uiPriority w:val="40"/>
    <w:rsid w:val="003B4FA2"/>
    <w:pPr>
      <w:tabs>
        <w:tab w:val="decimal" w:pos="360"/>
      </w:tabs>
    </w:pPr>
    <w:rPr>
      <w:rFonts w:eastAsiaTheme="minorEastAsia"/>
    </w:rPr>
  </w:style>
  <w:style w:type="paragraph" w:styleId="TOC1">
    <w:name w:val="toc 1"/>
    <w:next w:val="Normal"/>
    <w:autoRedefine/>
    <w:uiPriority w:val="39"/>
    <w:unhideWhenUsed/>
    <w:qFormat/>
    <w:rsid w:val="003B4FA2"/>
    <w:pPr>
      <w:tabs>
        <w:tab w:val="right" w:leader="dot" w:pos="9350"/>
      </w:tabs>
      <w:spacing w:before="240"/>
    </w:pPr>
    <w:rPr>
      <w:rFonts w:asciiTheme="majorHAnsi" w:eastAsia="Calibri" w:hAnsiTheme="majorHAnsi" w:cs="Times New Roman"/>
      <w:b/>
      <w:smallCaps/>
      <w:noProof/>
      <w:color w:val="677B21" w:themeColor="accent3"/>
      <w:sz w:val="24"/>
      <w:szCs w:val="24"/>
    </w:rPr>
  </w:style>
  <w:style w:type="paragraph" w:styleId="TOC2">
    <w:name w:val="toc 2"/>
    <w:basedOn w:val="TOC1"/>
    <w:next w:val="Normal"/>
    <w:autoRedefine/>
    <w:uiPriority w:val="39"/>
    <w:unhideWhenUsed/>
    <w:qFormat/>
    <w:rsid w:val="003B4FA2"/>
    <w:pPr>
      <w:spacing w:before="120"/>
      <w:ind w:left="216"/>
    </w:pPr>
    <w:rPr>
      <w:b w:val="0"/>
      <w:smallCaps w:val="0"/>
      <w:color w:val="auto"/>
      <w:sz w:val="20"/>
    </w:rPr>
  </w:style>
  <w:style w:type="paragraph" w:styleId="TOC3">
    <w:name w:val="toc 3"/>
    <w:basedOn w:val="TOC1"/>
    <w:next w:val="Normal"/>
    <w:autoRedefine/>
    <w:uiPriority w:val="39"/>
    <w:unhideWhenUsed/>
    <w:qFormat/>
    <w:rsid w:val="003B4FA2"/>
    <w:pPr>
      <w:spacing w:before="0"/>
      <w:ind w:left="446"/>
    </w:pPr>
    <w:rPr>
      <w:b w:val="0"/>
      <w:smallCaps w:val="0"/>
      <w:color w:val="auto"/>
      <w:sz w:val="16"/>
    </w:rPr>
  </w:style>
  <w:style w:type="paragraph" w:styleId="NoSpacing">
    <w:name w:val="No Spacing"/>
    <w:link w:val="NoSpacingChar"/>
    <w:uiPriority w:val="1"/>
    <w:qFormat/>
    <w:rsid w:val="003B4FA2"/>
    <w:rPr>
      <w:rFonts w:eastAsiaTheme="minorEastAsia"/>
    </w:rPr>
  </w:style>
  <w:style w:type="character" w:customStyle="1" w:styleId="NoSpacingChar">
    <w:name w:val="No Spacing Char"/>
    <w:basedOn w:val="DefaultParagraphFont"/>
    <w:link w:val="NoSpacing"/>
    <w:uiPriority w:val="1"/>
    <w:rsid w:val="003B4FA2"/>
    <w:rPr>
      <w:rFonts w:eastAsiaTheme="minorEastAsia"/>
    </w:rPr>
  </w:style>
  <w:style w:type="paragraph" w:styleId="Quote">
    <w:name w:val="Quote"/>
    <w:basedOn w:val="Normal"/>
    <w:next w:val="Normal"/>
    <w:link w:val="QuoteChar"/>
    <w:uiPriority w:val="29"/>
    <w:qFormat/>
    <w:rsid w:val="003B4FA2"/>
    <w:pPr>
      <w:spacing w:before="360" w:after="360"/>
      <w:ind w:left="720"/>
    </w:pPr>
    <w:rPr>
      <w:iCs/>
      <w:color w:val="000000" w:themeColor="text1"/>
    </w:rPr>
  </w:style>
  <w:style w:type="character" w:customStyle="1" w:styleId="QuoteChar">
    <w:name w:val="Quote Char"/>
    <w:basedOn w:val="DefaultParagraphFont"/>
    <w:link w:val="Quote"/>
    <w:uiPriority w:val="29"/>
    <w:rsid w:val="003B4FA2"/>
    <w:rPr>
      <w:iCs/>
      <w:color w:val="000000" w:themeColor="text1"/>
    </w:rPr>
  </w:style>
  <w:style w:type="paragraph" w:customStyle="1" w:styleId="FigureReference">
    <w:name w:val="Figure Reference"/>
    <w:basedOn w:val="Normal"/>
    <w:next w:val="Normal"/>
    <w:link w:val="FigureReferenceChar"/>
    <w:autoRedefine/>
    <w:uiPriority w:val="14"/>
    <w:qFormat/>
    <w:rsid w:val="003B4FA2"/>
    <w:rPr>
      <w:rFonts w:eastAsia="Times New Roman"/>
      <w:b/>
    </w:rPr>
  </w:style>
  <w:style w:type="character" w:customStyle="1" w:styleId="FigureReferenceChar">
    <w:name w:val="Figure Reference Char"/>
    <w:basedOn w:val="DefaultParagraphFont"/>
    <w:link w:val="FigureReference"/>
    <w:uiPriority w:val="14"/>
    <w:rsid w:val="003B4FA2"/>
    <w:rPr>
      <w:rFonts w:eastAsia="Times New Roman"/>
      <w:b/>
    </w:rPr>
  </w:style>
  <w:style w:type="paragraph" w:customStyle="1" w:styleId="TableText">
    <w:name w:val="Table Text"/>
    <w:link w:val="TableTextChar"/>
    <w:uiPriority w:val="4"/>
    <w:qFormat/>
    <w:rsid w:val="003B4FA2"/>
    <w:pPr>
      <w:spacing w:before="40" w:after="40"/>
    </w:pPr>
    <w:rPr>
      <w:rFonts w:asciiTheme="majorHAnsi" w:eastAsiaTheme="majorEastAsia" w:hAnsiTheme="majorHAnsi" w:cstheme="majorBidi"/>
      <w:bCs/>
      <w:kern w:val="22"/>
      <w:sz w:val="20"/>
      <w:szCs w:val="40"/>
    </w:rPr>
  </w:style>
  <w:style w:type="character" w:customStyle="1" w:styleId="TableTextChar">
    <w:name w:val="Table Text Char"/>
    <w:basedOn w:val="DefaultParagraphFont"/>
    <w:link w:val="TableText"/>
    <w:uiPriority w:val="4"/>
    <w:rsid w:val="003B4FA2"/>
    <w:rPr>
      <w:rFonts w:asciiTheme="majorHAnsi" w:eastAsiaTheme="majorEastAsia" w:hAnsiTheme="majorHAnsi" w:cstheme="majorBidi"/>
      <w:bCs/>
      <w:kern w:val="22"/>
      <w:sz w:val="20"/>
      <w:szCs w:val="40"/>
    </w:rPr>
  </w:style>
  <w:style w:type="paragraph" w:styleId="Caption">
    <w:name w:val="caption"/>
    <w:basedOn w:val="Normal"/>
    <w:next w:val="Graphic"/>
    <w:uiPriority w:val="11"/>
    <w:qFormat/>
    <w:rsid w:val="003B4FA2"/>
    <w:pPr>
      <w:keepNext/>
      <w:spacing w:before="240" w:after="120" w:line="240" w:lineRule="auto"/>
    </w:pPr>
    <w:rPr>
      <w:b/>
      <w:bCs/>
      <w:sz w:val="24"/>
      <w:szCs w:val="18"/>
    </w:rPr>
  </w:style>
  <w:style w:type="table" w:styleId="LightShading-Accent2">
    <w:name w:val="Light Shading Accent 2"/>
    <w:aliases w:val="IBRC Single Head Row"/>
    <w:basedOn w:val="TableNormal"/>
    <w:uiPriority w:val="60"/>
    <w:rsid w:val="003B4FA2"/>
    <w:pPr>
      <w:jc w:val="right"/>
    </w:pPr>
    <w:rPr>
      <w:rFonts w:asciiTheme="majorHAnsi" w:eastAsia="Calibri" w:hAnsiTheme="majorHAnsi" w:cs="Times New Roman"/>
    </w:rPr>
    <w:tblPr>
      <w:tblStyleRowBandSize w:val="1"/>
      <w:tblStyleColBandSize w:val="1"/>
      <w:tblInd w:w="120" w:type="dxa"/>
      <w:tblBorders>
        <w:top w:val="single" w:sz="8" w:space="0" w:color="C4DA76" w:themeColor="accent2"/>
        <w:bottom w:val="single" w:sz="8" w:space="0" w:color="C4DA76" w:themeColor="accent2"/>
      </w:tblBorders>
    </w:tblPr>
    <w:trPr>
      <w:cantSplit/>
    </w:trPr>
    <w:tblStylePr w:type="firstRow">
      <w:pPr>
        <w:wordWrap/>
        <w:spacing w:line="240" w:lineRule="auto"/>
        <w:jc w:val="center"/>
      </w:pPr>
      <w:rPr>
        <w:b/>
        <w:bCs/>
        <w:color w:val="224F77" w:themeColor="text2"/>
      </w:rPr>
      <w:tblPr/>
      <w:tcPr>
        <w:tcBorders>
          <w:top w:val="single" w:sz="8" w:space="0" w:color="224F77" w:themeColor="text2"/>
          <w:left w:val="nil"/>
          <w:bottom w:val="single" w:sz="8" w:space="0" w:color="224F77" w:themeColor="text2"/>
          <w:right w:val="nil"/>
          <w:insideH w:val="nil"/>
          <w:insideV w:val="nil"/>
        </w:tcBorders>
      </w:tcPr>
    </w:tblStylePr>
    <w:tblStylePr w:type="lastRow">
      <w:pPr>
        <w:spacing w:before="0" w:after="0" w:line="240" w:lineRule="auto"/>
      </w:pPr>
      <w:rPr>
        <w:b/>
        <w:bCs/>
      </w:rPr>
      <w:tblPr/>
      <w:tcPr>
        <w:tcBorders>
          <w:top w:val="single" w:sz="8" w:space="0" w:color="224F77" w:themeColor="text2"/>
          <w:left w:val="nil"/>
          <w:bottom w:val="single" w:sz="8" w:space="0" w:color="224F77" w:themeColor="text2"/>
          <w:right w:val="nil"/>
          <w:insideH w:val="nil"/>
          <w:insideV w:val="nil"/>
        </w:tcBorders>
      </w:tcPr>
    </w:tblStylePr>
    <w:tblStylePr w:type="firstCol">
      <w:pPr>
        <w:wordWrap/>
        <w:jc w:val="left"/>
      </w:pPr>
      <w:rPr>
        <w:b w:val="0"/>
        <w:bCs/>
        <w:i w:val="0"/>
      </w:rPr>
    </w:tblStylePr>
    <w:tblStylePr w:type="lastCol">
      <w:rPr>
        <w:b/>
        <w:bCs/>
      </w:rPr>
    </w:tblStylePr>
    <w:tblStylePr w:type="band1Vert">
      <w:tblPr/>
      <w:tcPr>
        <w:tcBorders>
          <w:left w:val="nil"/>
          <w:right w:val="nil"/>
          <w:insideH w:val="nil"/>
          <w:insideV w:val="nil"/>
        </w:tcBorders>
        <w:shd w:val="clear" w:color="auto" w:fill="F0F6DD" w:themeFill="accent2" w:themeFillTint="3F"/>
      </w:tcPr>
    </w:tblStylePr>
    <w:tblStylePr w:type="band1Horz">
      <w:tblPr/>
      <w:tcPr>
        <w:tcBorders>
          <w:top w:val="nil"/>
          <w:left w:val="nil"/>
          <w:bottom w:val="single" w:sz="2" w:space="0" w:color="AFAFAF" w:themeColor="background2" w:themeTint="99"/>
          <w:right w:val="nil"/>
          <w:insideH w:val="nil"/>
          <w:insideV w:val="nil"/>
          <w:tl2br w:val="nil"/>
          <w:tr2bl w:val="nil"/>
        </w:tcBorders>
      </w:tcPr>
    </w:tblStylePr>
    <w:tblStylePr w:type="band2Horz">
      <w:tblPr/>
      <w:tcPr>
        <w:tcBorders>
          <w:top w:val="nil"/>
          <w:left w:val="nil"/>
          <w:bottom w:val="single" w:sz="2" w:space="0" w:color="AFAFAF" w:themeColor="background2" w:themeTint="99"/>
          <w:right w:val="nil"/>
          <w:insideH w:val="nil"/>
          <w:insideV w:val="nil"/>
          <w:tl2br w:val="nil"/>
          <w:tr2bl w:val="nil"/>
        </w:tcBorders>
      </w:tcPr>
    </w:tblStylePr>
    <w:tblStylePr w:type="nwCell">
      <w:pPr>
        <w:wordWrap/>
        <w:jc w:val="left"/>
      </w:pPr>
    </w:tblStylePr>
  </w:style>
  <w:style w:type="paragraph" w:styleId="TableofFigures">
    <w:name w:val="table of figures"/>
    <w:basedOn w:val="Normal"/>
    <w:next w:val="Normal"/>
    <w:uiPriority w:val="99"/>
    <w:rsid w:val="003B4FA2"/>
    <w:pPr>
      <w:spacing w:after="120" w:line="240" w:lineRule="auto"/>
      <w:ind w:left="720" w:hanging="720"/>
    </w:pPr>
    <w:rPr>
      <w:rFonts w:asciiTheme="majorHAnsi" w:hAnsiTheme="majorHAnsi"/>
      <w:sz w:val="16"/>
    </w:rPr>
  </w:style>
  <w:style w:type="character" w:customStyle="1" w:styleId="SourceChar">
    <w:name w:val="Source Char"/>
    <w:basedOn w:val="DefaultParagraphFont"/>
    <w:link w:val="Source"/>
    <w:uiPriority w:val="13"/>
    <w:rsid w:val="003B4FA2"/>
    <w:rPr>
      <w:rFonts w:asciiTheme="majorHAnsi" w:hAnsiTheme="majorHAnsi" w:cs="Arial"/>
      <w:color w:val="404040" w:themeColor="text1" w:themeTint="BF"/>
      <w:sz w:val="16"/>
    </w:rPr>
  </w:style>
  <w:style w:type="character" w:styleId="PlaceholderText">
    <w:name w:val="Placeholder Text"/>
    <w:basedOn w:val="DefaultParagraphFont"/>
    <w:uiPriority w:val="99"/>
    <w:semiHidden/>
    <w:rsid w:val="003B4FA2"/>
    <w:rPr>
      <w:color w:val="808080"/>
    </w:rPr>
  </w:style>
  <w:style w:type="character" w:styleId="CommentReference">
    <w:name w:val="annotation reference"/>
    <w:basedOn w:val="DefaultParagraphFont"/>
    <w:uiPriority w:val="99"/>
    <w:rsid w:val="003B4FA2"/>
    <w:rPr>
      <w:sz w:val="16"/>
      <w:szCs w:val="16"/>
    </w:rPr>
  </w:style>
  <w:style w:type="paragraph" w:styleId="CommentText">
    <w:name w:val="annotation text"/>
    <w:basedOn w:val="Normal"/>
    <w:link w:val="CommentTextChar"/>
    <w:uiPriority w:val="99"/>
    <w:rsid w:val="003B4FA2"/>
    <w:rPr>
      <w:rFonts w:ascii="Calibri" w:hAnsi="Calibri"/>
      <w:sz w:val="20"/>
      <w:szCs w:val="20"/>
    </w:rPr>
  </w:style>
  <w:style w:type="character" w:customStyle="1" w:styleId="CommentTextChar">
    <w:name w:val="Comment Text Char"/>
    <w:basedOn w:val="DefaultParagraphFont"/>
    <w:link w:val="CommentText"/>
    <w:uiPriority w:val="99"/>
    <w:rsid w:val="003B4FA2"/>
    <w:rPr>
      <w:rFonts w:ascii="Calibri" w:hAnsi="Calibri"/>
      <w:sz w:val="20"/>
      <w:szCs w:val="20"/>
    </w:rPr>
  </w:style>
  <w:style w:type="paragraph" w:styleId="CommentSubject">
    <w:name w:val="annotation subject"/>
    <w:basedOn w:val="CommentText"/>
    <w:next w:val="CommentText"/>
    <w:link w:val="CommentSubjectChar"/>
    <w:uiPriority w:val="99"/>
    <w:rsid w:val="003B4FA2"/>
    <w:rPr>
      <w:b/>
      <w:bCs/>
    </w:rPr>
  </w:style>
  <w:style w:type="character" w:customStyle="1" w:styleId="CommentSubjectChar">
    <w:name w:val="Comment Subject Char"/>
    <w:basedOn w:val="CommentTextChar"/>
    <w:link w:val="CommentSubject"/>
    <w:uiPriority w:val="99"/>
    <w:rsid w:val="003B4FA2"/>
    <w:rPr>
      <w:rFonts w:ascii="Calibri" w:hAnsi="Calibri"/>
      <w:b/>
      <w:bCs/>
      <w:sz w:val="20"/>
      <w:szCs w:val="20"/>
    </w:rPr>
  </w:style>
  <w:style w:type="paragraph" w:styleId="DocumentMap">
    <w:name w:val="Document Map"/>
    <w:basedOn w:val="Normal"/>
    <w:link w:val="DocumentMapChar"/>
    <w:uiPriority w:val="99"/>
    <w:rsid w:val="003B4FA2"/>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B4FA2"/>
    <w:rPr>
      <w:rFonts w:ascii="Tahoma" w:hAnsi="Tahoma" w:cs="Tahoma"/>
      <w:sz w:val="16"/>
      <w:szCs w:val="16"/>
    </w:rPr>
  </w:style>
  <w:style w:type="paragraph" w:customStyle="1" w:styleId="TableSmallHeading">
    <w:name w:val="Table Small Heading"/>
    <w:basedOn w:val="TableText"/>
    <w:link w:val="TableSmallHeadingChar"/>
    <w:uiPriority w:val="15"/>
    <w:qFormat/>
    <w:rsid w:val="003B4FA2"/>
    <w:pPr>
      <w:jc w:val="center"/>
    </w:pPr>
    <w:rPr>
      <w:rFonts w:eastAsia="Times New Roman"/>
      <w:b/>
      <w:color w:val="677B21" w:themeColor="accent3"/>
      <w:sz w:val="16"/>
      <w:szCs w:val="16"/>
    </w:rPr>
  </w:style>
  <w:style w:type="character" w:customStyle="1" w:styleId="TableSmallHeadingChar">
    <w:name w:val="Table Small Heading Char"/>
    <w:basedOn w:val="TableTextChar"/>
    <w:link w:val="TableSmallHeading"/>
    <w:uiPriority w:val="15"/>
    <w:rsid w:val="003B4FA2"/>
    <w:rPr>
      <w:rFonts w:asciiTheme="majorHAnsi" w:eastAsia="Times New Roman" w:hAnsiTheme="majorHAnsi" w:cstheme="majorBidi"/>
      <w:b/>
      <w:bCs/>
      <w:color w:val="677B21" w:themeColor="accent3"/>
      <w:kern w:val="22"/>
      <w:sz w:val="16"/>
      <w:szCs w:val="16"/>
    </w:rPr>
  </w:style>
  <w:style w:type="paragraph" w:customStyle="1" w:styleId="Graphic">
    <w:name w:val="Graphic"/>
    <w:basedOn w:val="NoSpacing"/>
    <w:next w:val="Source"/>
    <w:link w:val="GraphicChar"/>
    <w:uiPriority w:val="12"/>
    <w:qFormat/>
    <w:rsid w:val="003B4FA2"/>
    <w:pPr>
      <w:keepNext/>
    </w:pPr>
  </w:style>
  <w:style w:type="character" w:customStyle="1" w:styleId="GraphicChar">
    <w:name w:val="Graphic Char"/>
    <w:basedOn w:val="NoSpacingChar"/>
    <w:link w:val="Graphic"/>
    <w:uiPriority w:val="12"/>
    <w:rsid w:val="003B4FA2"/>
    <w:rPr>
      <w:rFonts w:eastAsiaTheme="minorEastAsia"/>
    </w:rPr>
  </w:style>
  <w:style w:type="paragraph" w:styleId="Revision">
    <w:name w:val="Revision"/>
    <w:hidden/>
    <w:uiPriority w:val="99"/>
    <w:semiHidden/>
    <w:rsid w:val="003B4FA2"/>
    <w:rPr>
      <w:rFonts w:ascii="Garamond" w:eastAsia="Calibri" w:hAnsi="Garamond" w:cs="Times New Roman"/>
      <w:sz w:val="24"/>
      <w:szCs w:val="24"/>
    </w:rPr>
  </w:style>
  <w:style w:type="numbering" w:customStyle="1" w:styleId="BulletedList">
    <w:name w:val="Bulleted List"/>
    <w:uiPriority w:val="99"/>
    <w:rsid w:val="003B4FA2"/>
    <w:pPr>
      <w:numPr>
        <w:numId w:val="2"/>
      </w:numPr>
    </w:pPr>
  </w:style>
  <w:style w:type="character" w:styleId="IntenseEmphasis">
    <w:name w:val="Intense Emphasis"/>
    <w:basedOn w:val="DefaultParagraphFont"/>
    <w:uiPriority w:val="21"/>
    <w:rsid w:val="003B4FA2"/>
    <w:rPr>
      <w:i/>
      <w:caps/>
      <w:color w:val="365F91"/>
      <w:spacing w:val="10"/>
      <w:sz w:val="18"/>
      <w:szCs w:val="18"/>
    </w:rPr>
  </w:style>
  <w:style w:type="paragraph" w:styleId="IntenseQuote">
    <w:name w:val="Intense Quote"/>
    <w:basedOn w:val="Quote"/>
    <w:link w:val="IntenseQuoteChar"/>
    <w:uiPriority w:val="30"/>
    <w:rsid w:val="003B4FA2"/>
    <w:pPr>
      <w:pBdr>
        <w:bottom w:val="double" w:sz="4" w:space="4" w:color="4F81BD"/>
      </w:pBdr>
      <w:spacing w:before="0" w:after="200" w:line="300" w:lineRule="auto"/>
      <w:ind w:left="936" w:right="936"/>
    </w:pPr>
    <w:rPr>
      <w:rFonts w:ascii="Calibri" w:eastAsia="Calibri" w:hAnsi="Calibri" w:cs="Calibri"/>
      <w:iCs w:val="0"/>
      <w:color w:val="365F91"/>
      <w:sz w:val="20"/>
      <w:szCs w:val="20"/>
      <w:lang w:eastAsia="ja-JP"/>
    </w:rPr>
  </w:style>
  <w:style w:type="character" w:customStyle="1" w:styleId="IntenseQuoteChar">
    <w:name w:val="Intense Quote Char"/>
    <w:basedOn w:val="DefaultParagraphFont"/>
    <w:link w:val="IntenseQuote"/>
    <w:uiPriority w:val="30"/>
    <w:rsid w:val="003B4FA2"/>
    <w:rPr>
      <w:rFonts w:ascii="Calibri" w:eastAsia="Calibri" w:hAnsi="Calibri" w:cs="Calibri"/>
      <w:color w:val="365F91"/>
      <w:sz w:val="20"/>
      <w:szCs w:val="20"/>
      <w:lang w:eastAsia="ja-JP"/>
    </w:rPr>
  </w:style>
  <w:style w:type="character" w:styleId="IntenseReference">
    <w:name w:val="Intense Reference"/>
    <w:basedOn w:val="DefaultParagraphFont"/>
    <w:uiPriority w:val="32"/>
    <w:rsid w:val="003B4FA2"/>
    <w:rPr>
      <w:rFonts w:cs="Times New Roman"/>
      <w:b/>
      <w:caps/>
      <w:color w:val="943634"/>
      <w:spacing w:val="5"/>
      <w:sz w:val="18"/>
      <w:szCs w:val="18"/>
    </w:rPr>
  </w:style>
  <w:style w:type="paragraph" w:styleId="NormalIndent">
    <w:name w:val="Normal Indent"/>
    <w:basedOn w:val="Normal"/>
    <w:uiPriority w:val="99"/>
    <w:unhideWhenUsed/>
    <w:rsid w:val="003B4FA2"/>
    <w:pPr>
      <w:ind w:left="720"/>
      <w:contextualSpacing/>
    </w:pPr>
    <w:rPr>
      <w:rFonts w:ascii="Calibri" w:hAnsi="Calibri" w:cs="Calibri"/>
      <w:color w:val="17365D"/>
      <w:sz w:val="20"/>
      <w:szCs w:val="20"/>
      <w:lang w:eastAsia="ja-JP"/>
    </w:rPr>
  </w:style>
  <w:style w:type="numbering" w:customStyle="1" w:styleId="NumberedList">
    <w:name w:val="Numbered List"/>
    <w:uiPriority w:val="99"/>
    <w:rsid w:val="003B4FA2"/>
    <w:pPr>
      <w:numPr>
        <w:numId w:val="3"/>
      </w:numPr>
    </w:pPr>
  </w:style>
  <w:style w:type="character" w:styleId="SubtleReference">
    <w:name w:val="Subtle Reference"/>
    <w:basedOn w:val="DefaultParagraphFont"/>
    <w:uiPriority w:val="31"/>
    <w:rsid w:val="003B4FA2"/>
    <w:rPr>
      <w:rFonts w:cs="Times New Roman"/>
      <w:b/>
      <w:i/>
      <w:color w:val="943634"/>
    </w:rPr>
  </w:style>
  <w:style w:type="table" w:styleId="LightShading-Accent3">
    <w:name w:val="Light Shading Accent 3"/>
    <w:basedOn w:val="TableNormal"/>
    <w:uiPriority w:val="60"/>
    <w:rsid w:val="003B4FA2"/>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64"/>
    <w:rsid w:val="003B4FA2"/>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3B4FA2"/>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List-Accent3">
    <w:name w:val="Light List Accent 3"/>
    <w:basedOn w:val="TableNormal"/>
    <w:uiPriority w:val="61"/>
    <w:rsid w:val="003B4FA2"/>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5">
    <w:name w:val="Light Shading Accent 5"/>
    <w:basedOn w:val="TableNormal"/>
    <w:uiPriority w:val="60"/>
    <w:rsid w:val="003B4FA2"/>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3B4FA2"/>
    <w:rPr>
      <w:rFonts w:ascii="Times New Roman" w:eastAsia="Times New Roman" w:hAnsi="Times New Roman" w:cs="Times New Roman"/>
      <w:sz w:val="20"/>
      <w:szCs w:val="20"/>
    </w:rPr>
    <w:tblPr>
      <w:tblStyleRowBandSize w:val="1"/>
      <w:tblStyleColBandSize w:val="1"/>
      <w:tblBorders>
        <w:top w:val="single" w:sz="8" w:space="0" w:color="C4DA76" w:themeColor="accent2"/>
        <w:left w:val="single" w:sz="8" w:space="0" w:color="C4DA76" w:themeColor="accent2"/>
        <w:bottom w:val="single" w:sz="8" w:space="0" w:color="C4DA76" w:themeColor="accent2"/>
        <w:right w:val="single" w:sz="8" w:space="0" w:color="C4DA76" w:themeColor="accent2"/>
        <w:insideH w:val="single" w:sz="8" w:space="0" w:color="C4DA76" w:themeColor="accent2"/>
        <w:insideV w:val="single" w:sz="8" w:space="0" w:color="C4DA7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A76" w:themeColor="accent2"/>
          <w:left w:val="single" w:sz="8" w:space="0" w:color="C4DA76" w:themeColor="accent2"/>
          <w:bottom w:val="single" w:sz="18" w:space="0" w:color="C4DA76" w:themeColor="accent2"/>
          <w:right w:val="single" w:sz="8" w:space="0" w:color="C4DA76" w:themeColor="accent2"/>
          <w:insideH w:val="nil"/>
          <w:insideV w:val="single" w:sz="8" w:space="0" w:color="C4DA7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A76" w:themeColor="accent2"/>
          <w:left w:val="single" w:sz="8" w:space="0" w:color="C4DA76" w:themeColor="accent2"/>
          <w:bottom w:val="single" w:sz="8" w:space="0" w:color="C4DA76" w:themeColor="accent2"/>
          <w:right w:val="single" w:sz="8" w:space="0" w:color="C4DA76" w:themeColor="accent2"/>
          <w:insideH w:val="nil"/>
          <w:insideV w:val="single" w:sz="8" w:space="0" w:color="C4DA7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A76" w:themeColor="accent2"/>
          <w:left w:val="single" w:sz="8" w:space="0" w:color="C4DA76" w:themeColor="accent2"/>
          <w:bottom w:val="single" w:sz="8" w:space="0" w:color="C4DA76" w:themeColor="accent2"/>
          <w:right w:val="single" w:sz="8" w:space="0" w:color="C4DA76" w:themeColor="accent2"/>
        </w:tcBorders>
      </w:tcPr>
    </w:tblStylePr>
    <w:tblStylePr w:type="band1Vert">
      <w:tblPr/>
      <w:tcPr>
        <w:tcBorders>
          <w:top w:val="single" w:sz="8" w:space="0" w:color="C4DA76" w:themeColor="accent2"/>
          <w:left w:val="single" w:sz="8" w:space="0" w:color="C4DA76" w:themeColor="accent2"/>
          <w:bottom w:val="single" w:sz="8" w:space="0" w:color="C4DA76" w:themeColor="accent2"/>
          <w:right w:val="single" w:sz="8" w:space="0" w:color="C4DA76" w:themeColor="accent2"/>
        </w:tcBorders>
        <w:shd w:val="clear" w:color="auto" w:fill="F0F6DD" w:themeFill="accent2" w:themeFillTint="3F"/>
      </w:tcPr>
    </w:tblStylePr>
    <w:tblStylePr w:type="band1Horz">
      <w:tblPr/>
      <w:tcPr>
        <w:tcBorders>
          <w:top w:val="single" w:sz="8" w:space="0" w:color="C4DA76" w:themeColor="accent2"/>
          <w:left w:val="single" w:sz="8" w:space="0" w:color="C4DA76" w:themeColor="accent2"/>
          <w:bottom w:val="single" w:sz="8" w:space="0" w:color="C4DA76" w:themeColor="accent2"/>
          <w:right w:val="single" w:sz="8" w:space="0" w:color="C4DA76" w:themeColor="accent2"/>
          <w:insideV w:val="single" w:sz="8" w:space="0" w:color="C4DA76" w:themeColor="accent2"/>
        </w:tcBorders>
        <w:shd w:val="clear" w:color="auto" w:fill="F0F6DD" w:themeFill="accent2" w:themeFillTint="3F"/>
      </w:tcPr>
    </w:tblStylePr>
    <w:tblStylePr w:type="band2Horz">
      <w:tblPr/>
      <w:tcPr>
        <w:tcBorders>
          <w:top w:val="single" w:sz="8" w:space="0" w:color="C4DA76" w:themeColor="accent2"/>
          <w:left w:val="single" w:sz="8" w:space="0" w:color="C4DA76" w:themeColor="accent2"/>
          <w:bottom w:val="single" w:sz="8" w:space="0" w:color="C4DA76" w:themeColor="accent2"/>
          <w:right w:val="single" w:sz="8" w:space="0" w:color="C4DA76" w:themeColor="accent2"/>
          <w:insideV w:val="single" w:sz="8" w:space="0" w:color="C4DA76" w:themeColor="accent2"/>
        </w:tcBorders>
      </w:tcPr>
    </w:tblStylePr>
  </w:style>
  <w:style w:type="table" w:styleId="TableColumns3">
    <w:name w:val="Table Columns 3"/>
    <w:basedOn w:val="TableNormal"/>
    <w:rsid w:val="003B4FA2"/>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
    <w:name w:val="List"/>
    <w:basedOn w:val="Normal"/>
    <w:uiPriority w:val="99"/>
    <w:rsid w:val="003B4FA2"/>
    <w:pPr>
      <w:overflowPunct w:val="0"/>
      <w:autoSpaceDE w:val="0"/>
      <w:autoSpaceDN w:val="0"/>
      <w:adjustRightInd w:val="0"/>
      <w:ind w:left="360" w:hanging="360"/>
      <w:textAlignment w:val="baseline"/>
    </w:pPr>
    <w:rPr>
      <w:rFonts w:eastAsiaTheme="minorEastAsia"/>
      <w:sz w:val="20"/>
      <w:szCs w:val="20"/>
      <w:lang w:bidi="en-US"/>
    </w:rPr>
  </w:style>
  <w:style w:type="table" w:styleId="LightShading-Accent6">
    <w:name w:val="Light Shading Accent 6"/>
    <w:basedOn w:val="TableNormal"/>
    <w:uiPriority w:val="60"/>
    <w:rsid w:val="003B4FA2"/>
    <w:rPr>
      <w:rFonts w:eastAsiaTheme="minorEastAsia"/>
      <w:color w:val="A1A1A1" w:themeColor="accent6" w:themeShade="BF"/>
      <w:lang w:bidi="en-US"/>
    </w:rPr>
    <w:tblPr>
      <w:tblStyleRowBandSize w:val="1"/>
      <w:tblStyleColBandSize w:val="1"/>
      <w:tblBorders>
        <w:top w:val="single" w:sz="8" w:space="0" w:color="D8D8D8" w:themeColor="accent6"/>
        <w:bottom w:val="single" w:sz="8" w:space="0" w:color="D8D8D8" w:themeColor="accent6"/>
      </w:tblBorders>
    </w:tblPr>
    <w:tblStylePr w:type="firstRow">
      <w:pPr>
        <w:spacing w:before="0" w:after="0" w:line="240" w:lineRule="auto"/>
      </w:pPr>
      <w:rPr>
        <w:b/>
        <w:bCs/>
      </w:rPr>
      <w:tblPr/>
      <w:tcPr>
        <w:tcBorders>
          <w:top w:val="single" w:sz="8" w:space="0" w:color="D8D8D8" w:themeColor="accent6"/>
          <w:left w:val="nil"/>
          <w:bottom w:val="single" w:sz="8" w:space="0" w:color="D8D8D8" w:themeColor="accent6"/>
          <w:right w:val="nil"/>
          <w:insideH w:val="nil"/>
          <w:insideV w:val="nil"/>
        </w:tcBorders>
      </w:tcPr>
    </w:tblStylePr>
    <w:tblStylePr w:type="lastRow">
      <w:pPr>
        <w:spacing w:before="0" w:after="0" w:line="240" w:lineRule="auto"/>
      </w:pPr>
      <w:rPr>
        <w:b/>
        <w:bCs/>
      </w:rPr>
      <w:tblPr/>
      <w:tcPr>
        <w:tcBorders>
          <w:top w:val="single" w:sz="8" w:space="0" w:color="D8D8D8" w:themeColor="accent6"/>
          <w:left w:val="nil"/>
          <w:bottom w:val="single" w:sz="8" w:space="0" w:color="D8D8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6" w:themeFillTint="3F"/>
      </w:tcPr>
    </w:tblStylePr>
    <w:tblStylePr w:type="band1Horz">
      <w:tblPr/>
      <w:tcPr>
        <w:tcBorders>
          <w:left w:val="nil"/>
          <w:right w:val="nil"/>
          <w:insideH w:val="nil"/>
          <w:insideV w:val="nil"/>
        </w:tcBorders>
        <w:shd w:val="clear" w:color="auto" w:fill="F5F5F5" w:themeFill="accent6" w:themeFillTint="3F"/>
      </w:tcPr>
    </w:tblStylePr>
  </w:style>
  <w:style w:type="table" w:styleId="TableSimple1">
    <w:name w:val="Table Simple 1"/>
    <w:basedOn w:val="TableNormal"/>
    <w:rsid w:val="003B4FA2"/>
    <w:pPr>
      <w:spacing w:after="200" w:line="276" w:lineRule="auto"/>
    </w:pPr>
    <w:rPr>
      <w:rFonts w:eastAsiaTheme="minorEastAsia"/>
      <w:lang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1">
    <w:name w:val="Colorful Grid Accent 1"/>
    <w:basedOn w:val="TableNormal"/>
    <w:uiPriority w:val="73"/>
    <w:rsid w:val="003B4FA2"/>
    <w:rPr>
      <w:rFonts w:eastAsiaTheme="minorEastAsia"/>
      <w:color w:val="000000" w:themeColor="text1"/>
      <w:lang w:bidi="en-US"/>
    </w:rPr>
    <w:tblPr>
      <w:tblStyleRowBandSize w:val="1"/>
      <w:tblStyleColBandSize w:val="1"/>
      <w:tblBorders>
        <w:insideH w:val="single" w:sz="4" w:space="0" w:color="FFFFFF" w:themeColor="background1"/>
      </w:tblBorders>
    </w:tblPr>
    <w:tcPr>
      <w:shd w:val="clear" w:color="auto" w:fill="E5EEF7" w:themeFill="accent1" w:themeFillTint="33"/>
    </w:tcPr>
    <w:tblStylePr w:type="firstRow">
      <w:rPr>
        <w:b/>
        <w:bCs/>
      </w:rPr>
      <w:tblPr/>
      <w:tcPr>
        <w:shd w:val="clear" w:color="auto" w:fill="CBDEF0" w:themeFill="accent1" w:themeFillTint="66"/>
      </w:tcPr>
    </w:tblStylePr>
    <w:tblStylePr w:type="lastRow">
      <w:rPr>
        <w:b/>
        <w:bCs/>
        <w:color w:val="000000" w:themeColor="text1"/>
      </w:rPr>
      <w:tblPr/>
      <w:tcPr>
        <w:shd w:val="clear" w:color="auto" w:fill="CBDEF0" w:themeFill="accent1" w:themeFillTint="66"/>
      </w:tcPr>
    </w:tblStylePr>
    <w:tblStylePr w:type="firstCol">
      <w:rPr>
        <w:color w:val="FFFFFF" w:themeColor="background1"/>
      </w:rPr>
      <w:tblPr/>
      <w:tcPr>
        <w:shd w:val="clear" w:color="auto" w:fill="3A83C6" w:themeFill="accent1" w:themeFillShade="BF"/>
      </w:tcPr>
    </w:tblStylePr>
    <w:tblStylePr w:type="lastCol">
      <w:rPr>
        <w:color w:val="FFFFFF" w:themeColor="background1"/>
      </w:rPr>
      <w:tblPr/>
      <w:tcPr>
        <w:shd w:val="clear" w:color="auto" w:fill="3A83C6" w:themeFill="accent1" w:themeFillShade="BF"/>
      </w:tcPr>
    </w:tblStylePr>
    <w:tblStylePr w:type="band1Vert">
      <w:tblPr/>
      <w:tcPr>
        <w:shd w:val="clear" w:color="auto" w:fill="BED6EC" w:themeFill="accent1" w:themeFillTint="7F"/>
      </w:tcPr>
    </w:tblStylePr>
    <w:tblStylePr w:type="band1Horz">
      <w:tblPr/>
      <w:tcPr>
        <w:shd w:val="clear" w:color="auto" w:fill="BED6EC" w:themeFill="accent1" w:themeFillTint="7F"/>
      </w:tcPr>
    </w:tblStylePr>
  </w:style>
  <w:style w:type="table" w:styleId="TableClassic1">
    <w:name w:val="Table Classic 1"/>
    <w:basedOn w:val="TableNormal"/>
    <w:rsid w:val="003B4FA2"/>
    <w:pPr>
      <w:spacing w:after="200" w:line="276" w:lineRule="auto"/>
    </w:pPr>
    <w:rPr>
      <w:rFonts w:eastAsiaTheme="minorEastAsia"/>
      <w:lang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
    <w:name w:val="Reference"/>
    <w:basedOn w:val="Normal"/>
    <w:link w:val="ReferenceChar"/>
    <w:uiPriority w:val="29"/>
    <w:qFormat/>
    <w:rsid w:val="003B4FA2"/>
    <w:pPr>
      <w:ind w:left="720" w:hanging="720"/>
    </w:pPr>
  </w:style>
  <w:style w:type="character" w:customStyle="1" w:styleId="ReferenceChar">
    <w:name w:val="Reference Char"/>
    <w:basedOn w:val="DefaultParagraphFont"/>
    <w:link w:val="Reference"/>
    <w:uiPriority w:val="29"/>
    <w:rsid w:val="003B4FA2"/>
  </w:style>
  <w:style w:type="table" w:customStyle="1" w:styleId="IBRCMulti-HeadRows">
    <w:name w:val="IBRC Multi-Head Rows"/>
    <w:basedOn w:val="TableNormal"/>
    <w:uiPriority w:val="99"/>
    <w:qFormat/>
    <w:rsid w:val="003B4FA2"/>
    <w:pPr>
      <w:spacing w:after="200" w:line="276" w:lineRule="auto"/>
      <w:jc w:val="right"/>
    </w:pPr>
    <w:rPr>
      <w:rFonts w:asciiTheme="majorHAnsi" w:hAnsiTheme="majorHAnsi"/>
    </w:rPr>
    <w:tblPr>
      <w:tblStyleRowBandSize w:val="1"/>
      <w:tblInd w:w="115" w:type="dxa"/>
    </w:tblPr>
    <w:trPr>
      <w:cantSplit/>
    </w:trPr>
    <w:tblStylePr w:type="firstRow">
      <w:pPr>
        <w:wordWrap/>
        <w:spacing w:line="240" w:lineRule="auto"/>
        <w:jc w:val="center"/>
      </w:pPr>
      <w:rPr>
        <w:b/>
        <w:bCs/>
        <w:color w:val="224F77" w:themeColor="text2"/>
      </w:rPr>
      <w:tblPr/>
      <w:tcPr>
        <w:tcBorders>
          <w:top w:val="single" w:sz="8" w:space="0" w:color="224F77" w:themeColor="text2"/>
          <w:left w:val="nil"/>
          <w:bottom w:val="single" w:sz="8" w:space="0" w:color="224F77" w:themeColor="text2"/>
          <w:right w:val="nil"/>
          <w:insideH w:val="nil"/>
          <w:insideV w:val="nil"/>
        </w:tcBorders>
      </w:tcPr>
    </w:tblStylePr>
    <w:tblStylePr w:type="lastRow">
      <w:pPr>
        <w:spacing w:before="0" w:after="0" w:line="240" w:lineRule="auto"/>
      </w:pPr>
      <w:rPr>
        <w:b/>
        <w:bCs/>
      </w:rPr>
      <w:tblPr/>
      <w:tcPr>
        <w:tcBorders>
          <w:top w:val="single" w:sz="8" w:space="0" w:color="224F77" w:themeColor="text2"/>
          <w:left w:val="nil"/>
          <w:bottom w:val="single" w:sz="8" w:space="0" w:color="224F77" w:themeColor="text2"/>
          <w:right w:val="nil"/>
          <w:insideH w:val="nil"/>
          <w:insideV w:val="nil"/>
        </w:tcBorders>
      </w:tcPr>
    </w:tblStylePr>
    <w:tblStylePr w:type="firstCol">
      <w:pPr>
        <w:wordWrap/>
        <w:jc w:val="left"/>
      </w:pPr>
      <w:rPr>
        <w:b w:val="0"/>
        <w:bCs/>
        <w:i w:val="0"/>
      </w:rPr>
    </w:tblStylePr>
    <w:tblStylePr w:type="lastCol">
      <w:rPr>
        <w:b/>
        <w:bCs/>
      </w:rPr>
    </w:tblStylePr>
    <w:tblStylePr w:type="band1Vert">
      <w:tblPr/>
      <w:tcPr>
        <w:tcBorders>
          <w:left w:val="nil"/>
          <w:right w:val="nil"/>
          <w:insideH w:val="nil"/>
          <w:insideV w:val="nil"/>
        </w:tcBorders>
        <w:shd w:val="clear" w:color="auto" w:fill="F0F6DD" w:themeFill="accent2" w:themeFillTint="3F"/>
      </w:tcPr>
    </w:tblStylePr>
    <w:tblStylePr w:type="band1Horz">
      <w:tblPr/>
      <w:tcPr>
        <w:tcBorders>
          <w:top w:val="nil"/>
          <w:left w:val="nil"/>
          <w:bottom w:val="single" w:sz="2" w:space="0" w:color="AFAFAF" w:themeColor="background2" w:themeTint="99"/>
          <w:right w:val="nil"/>
          <w:insideH w:val="nil"/>
          <w:insideV w:val="nil"/>
          <w:tl2br w:val="nil"/>
          <w:tr2bl w:val="nil"/>
        </w:tcBorders>
      </w:tcPr>
    </w:tblStylePr>
    <w:tblStylePr w:type="band2Horz">
      <w:tblPr/>
      <w:tcPr>
        <w:tcBorders>
          <w:top w:val="nil"/>
          <w:left w:val="nil"/>
          <w:bottom w:val="single" w:sz="2" w:space="0" w:color="AFAFAF" w:themeColor="background2" w:themeTint="99"/>
          <w:right w:val="nil"/>
          <w:insideH w:val="nil"/>
          <w:insideV w:val="nil"/>
          <w:tl2br w:val="nil"/>
          <w:tr2bl w:val="nil"/>
        </w:tcBorders>
      </w:tcPr>
    </w:tblStylePr>
    <w:tblStylePr w:type="nwCell">
      <w:pPr>
        <w:wordWrap/>
        <w:jc w:val="left"/>
      </w:pPr>
    </w:tblStylePr>
  </w:style>
  <w:style w:type="paragraph" w:customStyle="1" w:styleId="LightShading-Accent21">
    <w:name w:val="Light Shading - Accent 21"/>
    <w:uiPriority w:val="99"/>
    <w:rsid w:val="003B4FA2"/>
    <w:pPr>
      <w:jc w:val="right"/>
    </w:pPr>
    <w:rPr>
      <w:rFonts w:ascii="Arial Narrow" w:eastAsia="ヒラギノ角ゴ Pro W3" w:hAnsi="Arial Narrow" w:cs="Times New Roman"/>
      <w:color w:val="000000"/>
      <w:szCs w:val="20"/>
    </w:rPr>
  </w:style>
  <w:style w:type="paragraph" w:styleId="Bibliography">
    <w:name w:val="Bibliography"/>
    <w:basedOn w:val="Normal"/>
    <w:next w:val="Normal"/>
    <w:uiPriority w:val="99"/>
    <w:rsid w:val="003B4FA2"/>
    <w:pPr>
      <w:spacing w:after="240" w:line="240" w:lineRule="auto"/>
    </w:pPr>
    <w:rPr>
      <w:rFonts w:ascii="Garamond" w:eastAsia="Calibri" w:hAnsi="Garamond" w:cs="Times New Roman"/>
      <w:sz w:val="24"/>
      <w:szCs w:val="24"/>
    </w:rPr>
  </w:style>
  <w:style w:type="paragraph" w:customStyle="1" w:styleId="TitlenoTOC">
    <w:name w:val="Title_noTOC"/>
    <w:basedOn w:val="Title"/>
    <w:link w:val="TitlenoTOCChar"/>
    <w:uiPriority w:val="8"/>
    <w:qFormat/>
    <w:rsid w:val="003B4FA2"/>
    <w:pPr>
      <w:ind w:left="360" w:hanging="360"/>
    </w:pPr>
  </w:style>
  <w:style w:type="character" w:customStyle="1" w:styleId="TitlenoTOCChar">
    <w:name w:val="Title_noTOC Char"/>
    <w:basedOn w:val="TitleChar"/>
    <w:link w:val="TitlenoTOC"/>
    <w:uiPriority w:val="8"/>
    <w:rsid w:val="003B4FA2"/>
    <w:rPr>
      <w:rFonts w:asciiTheme="majorHAnsi" w:eastAsiaTheme="majorEastAsia" w:hAnsiTheme="majorHAnsi" w:cstheme="majorBidi"/>
      <w:b/>
      <w:color w:val="224F77" w:themeColor="text2"/>
      <w:spacing w:val="5"/>
      <w:kern w:val="28"/>
      <w:sz w:val="72"/>
      <w:szCs w:val="60"/>
    </w:rPr>
  </w:style>
  <w:style w:type="paragraph" w:customStyle="1" w:styleId="FigureTitle">
    <w:name w:val="Figure Title"/>
    <w:basedOn w:val="Normal"/>
    <w:link w:val="FigureTitleChar"/>
    <w:uiPriority w:val="49"/>
    <w:rsid w:val="003B4FA2"/>
    <w:pPr>
      <w:spacing w:after="240" w:line="240" w:lineRule="auto"/>
    </w:pPr>
    <w:rPr>
      <w:rFonts w:ascii="Garamond" w:eastAsia="Times New Roman" w:hAnsi="Garamond" w:cs="Times New Roman"/>
      <w:i/>
      <w:color w:val="224F77" w:themeColor="text2"/>
      <w:sz w:val="26"/>
      <w:szCs w:val="26"/>
    </w:rPr>
  </w:style>
  <w:style w:type="character" w:customStyle="1" w:styleId="FigureTitleChar">
    <w:name w:val="Figure Title Char"/>
    <w:basedOn w:val="DefaultParagraphFont"/>
    <w:link w:val="FigureTitle"/>
    <w:uiPriority w:val="49"/>
    <w:rsid w:val="003B4FA2"/>
    <w:rPr>
      <w:rFonts w:ascii="Garamond" w:eastAsia="Times New Roman" w:hAnsi="Garamond" w:cs="Times New Roman"/>
      <w:i/>
      <w:color w:val="224F77" w:themeColor="text2"/>
      <w:sz w:val="26"/>
      <w:szCs w:val="26"/>
    </w:rPr>
  </w:style>
  <w:style w:type="paragraph" w:styleId="TOC4">
    <w:name w:val="toc 4"/>
    <w:basedOn w:val="Normal"/>
    <w:next w:val="Normal"/>
    <w:autoRedefine/>
    <w:uiPriority w:val="39"/>
    <w:unhideWhenUsed/>
    <w:rsid w:val="003B4FA2"/>
    <w:pPr>
      <w:spacing w:after="100"/>
      <w:ind w:left="660"/>
    </w:pPr>
    <w:rPr>
      <w:rFonts w:eastAsiaTheme="minorEastAsia"/>
    </w:rPr>
  </w:style>
  <w:style w:type="paragraph" w:styleId="TOC5">
    <w:name w:val="toc 5"/>
    <w:basedOn w:val="Normal"/>
    <w:next w:val="Normal"/>
    <w:autoRedefine/>
    <w:uiPriority w:val="39"/>
    <w:unhideWhenUsed/>
    <w:rsid w:val="003B4FA2"/>
    <w:pPr>
      <w:spacing w:after="100"/>
      <w:ind w:left="880"/>
    </w:pPr>
    <w:rPr>
      <w:rFonts w:eastAsiaTheme="minorEastAsia"/>
    </w:rPr>
  </w:style>
  <w:style w:type="paragraph" w:styleId="TOC6">
    <w:name w:val="toc 6"/>
    <w:basedOn w:val="Normal"/>
    <w:next w:val="Normal"/>
    <w:autoRedefine/>
    <w:uiPriority w:val="39"/>
    <w:unhideWhenUsed/>
    <w:rsid w:val="003B4FA2"/>
    <w:pPr>
      <w:spacing w:after="100"/>
      <w:ind w:left="1100"/>
    </w:pPr>
    <w:rPr>
      <w:rFonts w:eastAsiaTheme="minorEastAsia"/>
    </w:rPr>
  </w:style>
  <w:style w:type="paragraph" w:styleId="TOC7">
    <w:name w:val="toc 7"/>
    <w:basedOn w:val="Normal"/>
    <w:next w:val="Normal"/>
    <w:autoRedefine/>
    <w:uiPriority w:val="39"/>
    <w:unhideWhenUsed/>
    <w:rsid w:val="003B4FA2"/>
    <w:pPr>
      <w:spacing w:after="100"/>
      <w:ind w:left="1320"/>
    </w:pPr>
    <w:rPr>
      <w:rFonts w:eastAsiaTheme="minorEastAsia"/>
    </w:rPr>
  </w:style>
  <w:style w:type="paragraph" w:styleId="TOC8">
    <w:name w:val="toc 8"/>
    <w:basedOn w:val="Normal"/>
    <w:next w:val="Normal"/>
    <w:autoRedefine/>
    <w:uiPriority w:val="39"/>
    <w:unhideWhenUsed/>
    <w:rsid w:val="003B4FA2"/>
    <w:pPr>
      <w:spacing w:after="100"/>
      <w:ind w:left="1540"/>
    </w:pPr>
    <w:rPr>
      <w:rFonts w:eastAsiaTheme="minorEastAsia"/>
    </w:rPr>
  </w:style>
  <w:style w:type="paragraph" w:styleId="TOC9">
    <w:name w:val="toc 9"/>
    <w:basedOn w:val="Normal"/>
    <w:next w:val="Normal"/>
    <w:autoRedefine/>
    <w:uiPriority w:val="39"/>
    <w:unhideWhenUsed/>
    <w:rsid w:val="003B4FA2"/>
    <w:pPr>
      <w:spacing w:after="100"/>
      <w:ind w:left="1760"/>
    </w:pPr>
    <w:rPr>
      <w:rFonts w:eastAsiaTheme="minorEastAsia"/>
    </w:rPr>
  </w:style>
  <w:style w:type="paragraph" w:customStyle="1" w:styleId="TitleAppendix">
    <w:name w:val="Title_Appendix"/>
    <w:basedOn w:val="Title"/>
    <w:next w:val="Normal"/>
    <w:link w:val="TitleAppendixChar"/>
    <w:uiPriority w:val="8"/>
    <w:qFormat/>
    <w:rsid w:val="003B4FA2"/>
    <w:pPr>
      <w:numPr>
        <w:numId w:val="35"/>
      </w:numPr>
    </w:pPr>
  </w:style>
  <w:style w:type="character" w:customStyle="1" w:styleId="TitleAppendixChar">
    <w:name w:val="Title_Appendix Char"/>
    <w:basedOn w:val="TitleChar"/>
    <w:link w:val="TitleAppendix"/>
    <w:uiPriority w:val="8"/>
    <w:rsid w:val="003B4FA2"/>
    <w:rPr>
      <w:rFonts w:asciiTheme="majorHAnsi" w:eastAsiaTheme="majorEastAsia" w:hAnsiTheme="majorHAnsi" w:cstheme="majorBidi"/>
      <w:b/>
      <w:color w:val="224F77" w:themeColor="text2"/>
      <w:spacing w:val="5"/>
      <w:kern w:val="28"/>
      <w:sz w:val="72"/>
      <w:szCs w:val="60"/>
    </w:rPr>
  </w:style>
  <w:style w:type="paragraph" w:styleId="Footer">
    <w:name w:val="footer"/>
    <w:basedOn w:val="Normal"/>
    <w:link w:val="FooterChar"/>
    <w:uiPriority w:val="99"/>
    <w:unhideWhenUsed/>
    <w:rsid w:val="003B4F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FA2"/>
  </w:style>
  <w:style w:type="table" w:styleId="GridTable1Light-Accent1">
    <w:name w:val="Grid Table 1 Light Accent 1"/>
    <w:basedOn w:val="TableNormal"/>
    <w:uiPriority w:val="46"/>
    <w:rsid w:val="00D76FDD"/>
    <w:tblPr>
      <w:tblStyleRowBandSize w:val="1"/>
      <w:tblStyleColBandSize w:val="1"/>
      <w:tblBorders>
        <w:top w:val="single" w:sz="4" w:space="0" w:color="CBDEF0" w:themeColor="accent1" w:themeTint="66"/>
        <w:left w:val="single" w:sz="4" w:space="0" w:color="CBDEF0" w:themeColor="accent1" w:themeTint="66"/>
        <w:bottom w:val="single" w:sz="4" w:space="0" w:color="CBDEF0" w:themeColor="accent1" w:themeTint="66"/>
        <w:right w:val="single" w:sz="4" w:space="0" w:color="CBDEF0" w:themeColor="accent1" w:themeTint="66"/>
        <w:insideH w:val="single" w:sz="4" w:space="0" w:color="CBDEF0" w:themeColor="accent1" w:themeTint="66"/>
        <w:insideV w:val="single" w:sz="4" w:space="0" w:color="CBDEF0" w:themeColor="accent1" w:themeTint="66"/>
      </w:tblBorders>
    </w:tblPr>
    <w:tblStylePr w:type="firstRow">
      <w:rPr>
        <w:b/>
        <w:bCs/>
      </w:rPr>
      <w:tblPr/>
      <w:tcPr>
        <w:tcBorders>
          <w:bottom w:val="single" w:sz="12" w:space="0" w:color="B1CEE8" w:themeColor="accent1" w:themeTint="99"/>
        </w:tcBorders>
      </w:tcPr>
    </w:tblStylePr>
    <w:tblStylePr w:type="lastRow">
      <w:rPr>
        <w:b/>
        <w:bCs/>
      </w:rPr>
      <w:tblPr/>
      <w:tcPr>
        <w:tcBorders>
          <w:top w:val="double" w:sz="2" w:space="0" w:color="B1CEE8"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D76FDD"/>
    <w:tblPr>
      <w:tblStyleRowBandSize w:val="1"/>
      <w:tblStyleColBandSize w:val="1"/>
      <w:tblBorders>
        <w:top w:val="single" w:sz="4" w:space="0" w:color="B1CEE8" w:themeColor="accent1" w:themeTint="99"/>
        <w:left w:val="single" w:sz="4" w:space="0" w:color="B1CEE8" w:themeColor="accent1" w:themeTint="99"/>
        <w:bottom w:val="single" w:sz="4" w:space="0" w:color="B1CEE8" w:themeColor="accent1" w:themeTint="99"/>
        <w:right w:val="single" w:sz="4" w:space="0" w:color="B1CEE8" w:themeColor="accent1" w:themeTint="99"/>
        <w:insideH w:val="single" w:sz="4" w:space="0" w:color="B1CEE8" w:themeColor="accent1" w:themeTint="99"/>
        <w:insideV w:val="single" w:sz="4" w:space="0" w:color="B1CEE8" w:themeColor="accent1" w:themeTint="99"/>
      </w:tblBorders>
    </w:tblPr>
    <w:tblStylePr w:type="firstRow">
      <w:rPr>
        <w:b/>
        <w:bCs/>
        <w:color w:val="FFFFFF" w:themeColor="background1"/>
      </w:rPr>
      <w:tblPr/>
      <w:tcPr>
        <w:tcBorders>
          <w:top w:val="single" w:sz="4" w:space="0" w:color="7EAEDA" w:themeColor="accent1"/>
          <w:left w:val="single" w:sz="4" w:space="0" w:color="7EAEDA" w:themeColor="accent1"/>
          <w:bottom w:val="single" w:sz="4" w:space="0" w:color="7EAEDA" w:themeColor="accent1"/>
          <w:right w:val="single" w:sz="4" w:space="0" w:color="7EAEDA" w:themeColor="accent1"/>
          <w:insideH w:val="nil"/>
          <w:insideV w:val="nil"/>
        </w:tcBorders>
        <w:shd w:val="clear" w:color="auto" w:fill="7EAEDA" w:themeFill="accent1"/>
      </w:tcPr>
    </w:tblStylePr>
    <w:tblStylePr w:type="lastRow">
      <w:rPr>
        <w:b/>
        <w:bCs/>
      </w:rPr>
      <w:tblPr/>
      <w:tcPr>
        <w:tcBorders>
          <w:top w:val="double" w:sz="4" w:space="0" w:color="7EAEDA" w:themeColor="accent1"/>
        </w:tcBorders>
      </w:tcPr>
    </w:tblStylePr>
    <w:tblStylePr w:type="firstCol">
      <w:rPr>
        <w:b/>
        <w:bCs/>
      </w:rPr>
    </w:tblStylePr>
    <w:tblStylePr w:type="lastCol">
      <w:rPr>
        <w:b/>
        <w:bCs/>
      </w:rPr>
    </w:tblStylePr>
    <w:tblStylePr w:type="band1Vert">
      <w:tblPr/>
      <w:tcPr>
        <w:shd w:val="clear" w:color="auto" w:fill="E5EEF7" w:themeFill="accent1" w:themeFillTint="33"/>
      </w:tcPr>
    </w:tblStylePr>
    <w:tblStylePr w:type="band1Horz">
      <w:tblPr/>
      <w:tcPr>
        <w:shd w:val="clear" w:color="auto" w:fill="E5EEF7" w:themeFill="accent1" w:themeFillTint="33"/>
      </w:tcPr>
    </w:tblStylePr>
  </w:style>
  <w:style w:type="table" w:styleId="GridTable4-Accent4">
    <w:name w:val="Grid Table 4 Accent 4"/>
    <w:basedOn w:val="TableNormal"/>
    <w:uiPriority w:val="49"/>
    <w:rsid w:val="007E1929"/>
    <w:tblPr>
      <w:tblStyleRowBandSize w:val="1"/>
      <w:tblStyleColBandSize w:val="1"/>
      <w:tblBorders>
        <w:top w:val="single" w:sz="4" w:space="0" w:color="CD6560" w:themeColor="accent4" w:themeTint="99"/>
        <w:left w:val="single" w:sz="4" w:space="0" w:color="CD6560" w:themeColor="accent4" w:themeTint="99"/>
        <w:bottom w:val="single" w:sz="4" w:space="0" w:color="CD6560" w:themeColor="accent4" w:themeTint="99"/>
        <w:right w:val="single" w:sz="4" w:space="0" w:color="CD6560" w:themeColor="accent4" w:themeTint="99"/>
        <w:insideH w:val="single" w:sz="4" w:space="0" w:color="CD6560" w:themeColor="accent4" w:themeTint="99"/>
        <w:insideV w:val="single" w:sz="4" w:space="0" w:color="CD6560" w:themeColor="accent4" w:themeTint="99"/>
      </w:tblBorders>
    </w:tblPr>
    <w:tblStylePr w:type="firstRow">
      <w:rPr>
        <w:b/>
        <w:bCs/>
        <w:color w:val="FFFFFF" w:themeColor="background1"/>
      </w:rPr>
      <w:tblPr/>
      <w:tcPr>
        <w:tcBorders>
          <w:top w:val="single" w:sz="4" w:space="0" w:color="7D2B27" w:themeColor="accent4"/>
          <w:left w:val="single" w:sz="4" w:space="0" w:color="7D2B27" w:themeColor="accent4"/>
          <w:bottom w:val="single" w:sz="4" w:space="0" w:color="7D2B27" w:themeColor="accent4"/>
          <w:right w:val="single" w:sz="4" w:space="0" w:color="7D2B27" w:themeColor="accent4"/>
          <w:insideH w:val="nil"/>
          <w:insideV w:val="nil"/>
        </w:tcBorders>
        <w:shd w:val="clear" w:color="auto" w:fill="7D2B27" w:themeFill="accent4"/>
      </w:tcPr>
    </w:tblStylePr>
    <w:tblStylePr w:type="lastRow">
      <w:rPr>
        <w:b/>
        <w:bCs/>
      </w:rPr>
      <w:tblPr/>
      <w:tcPr>
        <w:tcBorders>
          <w:top w:val="double" w:sz="4" w:space="0" w:color="7D2B27" w:themeColor="accent4"/>
        </w:tcBorders>
      </w:tcPr>
    </w:tblStylePr>
    <w:tblStylePr w:type="firstCol">
      <w:rPr>
        <w:b/>
        <w:bCs/>
      </w:rPr>
    </w:tblStylePr>
    <w:tblStylePr w:type="lastCol">
      <w:rPr>
        <w:b/>
        <w:bCs/>
      </w:rPr>
    </w:tblStylePr>
    <w:tblStylePr w:type="band1Vert">
      <w:tblPr/>
      <w:tcPr>
        <w:shd w:val="clear" w:color="auto" w:fill="EECBCA" w:themeFill="accent4" w:themeFillTint="33"/>
      </w:tcPr>
    </w:tblStylePr>
    <w:tblStylePr w:type="band1Horz">
      <w:tblPr/>
      <w:tcPr>
        <w:shd w:val="clear" w:color="auto" w:fill="EECBCA"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84047">
      <w:bodyDiv w:val="1"/>
      <w:marLeft w:val="0"/>
      <w:marRight w:val="0"/>
      <w:marTop w:val="0"/>
      <w:marBottom w:val="0"/>
      <w:divBdr>
        <w:top w:val="none" w:sz="0" w:space="0" w:color="auto"/>
        <w:left w:val="none" w:sz="0" w:space="0" w:color="auto"/>
        <w:bottom w:val="none" w:sz="0" w:space="0" w:color="auto"/>
        <w:right w:val="none" w:sz="0" w:space="0" w:color="auto"/>
      </w:divBdr>
    </w:div>
    <w:div w:id="354813754">
      <w:bodyDiv w:val="1"/>
      <w:marLeft w:val="0"/>
      <w:marRight w:val="0"/>
      <w:marTop w:val="0"/>
      <w:marBottom w:val="0"/>
      <w:divBdr>
        <w:top w:val="none" w:sz="0" w:space="0" w:color="auto"/>
        <w:left w:val="none" w:sz="0" w:space="0" w:color="auto"/>
        <w:bottom w:val="none" w:sz="0" w:space="0" w:color="auto"/>
        <w:right w:val="none" w:sz="0" w:space="0" w:color="auto"/>
      </w:divBdr>
    </w:div>
    <w:div w:id="604994108">
      <w:bodyDiv w:val="1"/>
      <w:marLeft w:val="0"/>
      <w:marRight w:val="0"/>
      <w:marTop w:val="0"/>
      <w:marBottom w:val="0"/>
      <w:divBdr>
        <w:top w:val="none" w:sz="0" w:space="0" w:color="auto"/>
        <w:left w:val="none" w:sz="0" w:space="0" w:color="auto"/>
        <w:bottom w:val="none" w:sz="0" w:space="0" w:color="auto"/>
        <w:right w:val="none" w:sz="0" w:space="0" w:color="auto"/>
      </w:divBdr>
    </w:div>
    <w:div w:id="1191186984">
      <w:bodyDiv w:val="1"/>
      <w:marLeft w:val="0"/>
      <w:marRight w:val="0"/>
      <w:marTop w:val="0"/>
      <w:marBottom w:val="0"/>
      <w:divBdr>
        <w:top w:val="none" w:sz="0" w:space="0" w:color="auto"/>
        <w:left w:val="none" w:sz="0" w:space="0" w:color="auto"/>
        <w:bottom w:val="none" w:sz="0" w:space="0" w:color="auto"/>
        <w:right w:val="none" w:sz="0" w:space="0" w:color="auto"/>
      </w:divBdr>
    </w:div>
    <w:div w:id="1267154876">
      <w:bodyDiv w:val="1"/>
      <w:marLeft w:val="0"/>
      <w:marRight w:val="0"/>
      <w:marTop w:val="0"/>
      <w:marBottom w:val="0"/>
      <w:divBdr>
        <w:top w:val="none" w:sz="0" w:space="0" w:color="auto"/>
        <w:left w:val="none" w:sz="0" w:space="0" w:color="auto"/>
        <w:bottom w:val="none" w:sz="0" w:space="0" w:color="auto"/>
        <w:right w:val="none" w:sz="0" w:space="0" w:color="auto"/>
      </w:divBdr>
    </w:div>
    <w:div w:id="1342390919">
      <w:bodyDiv w:val="1"/>
      <w:marLeft w:val="0"/>
      <w:marRight w:val="0"/>
      <w:marTop w:val="0"/>
      <w:marBottom w:val="0"/>
      <w:divBdr>
        <w:top w:val="none" w:sz="0" w:space="0" w:color="auto"/>
        <w:left w:val="none" w:sz="0" w:space="0" w:color="auto"/>
        <w:bottom w:val="none" w:sz="0" w:space="0" w:color="auto"/>
        <w:right w:val="none" w:sz="0" w:space="0" w:color="auto"/>
      </w:divBdr>
    </w:div>
    <w:div w:id="1397701879">
      <w:bodyDiv w:val="1"/>
      <w:marLeft w:val="0"/>
      <w:marRight w:val="0"/>
      <w:marTop w:val="0"/>
      <w:marBottom w:val="0"/>
      <w:divBdr>
        <w:top w:val="none" w:sz="0" w:space="0" w:color="auto"/>
        <w:left w:val="none" w:sz="0" w:space="0" w:color="auto"/>
        <w:bottom w:val="none" w:sz="0" w:space="0" w:color="auto"/>
        <w:right w:val="none" w:sz="0" w:space="0" w:color="auto"/>
      </w:divBdr>
    </w:div>
    <w:div w:id="1432504009">
      <w:bodyDiv w:val="1"/>
      <w:marLeft w:val="0"/>
      <w:marRight w:val="0"/>
      <w:marTop w:val="0"/>
      <w:marBottom w:val="0"/>
      <w:divBdr>
        <w:top w:val="none" w:sz="0" w:space="0" w:color="auto"/>
        <w:left w:val="none" w:sz="0" w:space="0" w:color="auto"/>
        <w:bottom w:val="none" w:sz="0" w:space="0" w:color="auto"/>
        <w:right w:val="none" w:sz="0" w:space="0" w:color="auto"/>
      </w:divBdr>
    </w:div>
    <w:div w:id="1883470725">
      <w:bodyDiv w:val="1"/>
      <w:marLeft w:val="0"/>
      <w:marRight w:val="0"/>
      <w:marTop w:val="0"/>
      <w:marBottom w:val="0"/>
      <w:divBdr>
        <w:top w:val="none" w:sz="0" w:space="0" w:color="auto"/>
        <w:left w:val="none" w:sz="0" w:space="0" w:color="auto"/>
        <w:bottom w:val="none" w:sz="0" w:space="0" w:color="auto"/>
        <w:right w:val="none" w:sz="0" w:space="0" w:color="auto"/>
      </w:divBdr>
    </w:div>
    <w:div w:id="1971326138">
      <w:bodyDiv w:val="1"/>
      <w:marLeft w:val="0"/>
      <w:marRight w:val="0"/>
      <w:marTop w:val="0"/>
      <w:marBottom w:val="0"/>
      <w:divBdr>
        <w:top w:val="none" w:sz="0" w:space="0" w:color="auto"/>
        <w:left w:val="none" w:sz="0" w:space="0" w:color="auto"/>
        <w:bottom w:val="none" w:sz="0" w:space="0" w:color="auto"/>
        <w:right w:val="none" w:sz="0" w:space="0" w:color="auto"/>
      </w:divBdr>
    </w:div>
    <w:div w:id="2035034293">
      <w:bodyDiv w:val="1"/>
      <w:marLeft w:val="0"/>
      <w:marRight w:val="0"/>
      <w:marTop w:val="0"/>
      <w:marBottom w:val="0"/>
      <w:divBdr>
        <w:top w:val="none" w:sz="0" w:space="0" w:color="auto"/>
        <w:left w:val="none" w:sz="0" w:space="0" w:color="auto"/>
        <w:bottom w:val="none" w:sz="0" w:space="0" w:color="auto"/>
        <w:right w:val="none" w:sz="0" w:space="0" w:color="auto"/>
      </w:divBdr>
    </w:div>
    <w:div w:id="207697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brc@iupui.edu"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Kelley_graphics">
      <a:dk1>
        <a:sysClr val="windowText" lastClr="000000"/>
      </a:dk1>
      <a:lt1>
        <a:sysClr val="window" lastClr="FFFFFF"/>
      </a:lt1>
      <a:dk2>
        <a:srgbClr val="224F77"/>
      </a:dk2>
      <a:lt2>
        <a:srgbClr val="7A7A7A"/>
      </a:lt2>
      <a:accent1>
        <a:srgbClr val="7EAEDA"/>
      </a:accent1>
      <a:accent2>
        <a:srgbClr val="C4DA76"/>
      </a:accent2>
      <a:accent3>
        <a:srgbClr val="677B21"/>
      </a:accent3>
      <a:accent4>
        <a:srgbClr val="7D2B27"/>
      </a:accent4>
      <a:accent5>
        <a:srgbClr val="F3EEAF"/>
      </a:accent5>
      <a:accent6>
        <a:srgbClr val="D8D8D8"/>
      </a:accent6>
      <a:hlink>
        <a:srgbClr val="4C402B"/>
      </a:hlink>
      <a:folHlink>
        <a:srgbClr val="988057"/>
      </a:folHlink>
    </a:clrScheme>
    <a:fontScheme name="Kelley">
      <a:majorFont>
        <a:latin typeface="Arial Narrow"/>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BDD9B-74D7-4AD2-8DC6-3E14122F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3282</Words>
  <Characters>18710</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Krivacsy, Kevin Russell</dc:creator>
  <cp:lastModifiedBy>Rogers, Carol O</cp:lastModifiedBy>
  <cp:revision>2</cp:revision>
  <cp:lastPrinted>2017-05-26T22:00:00Z</cp:lastPrinted>
  <dcterms:created xsi:type="dcterms:W3CDTF">2020-02-27T22:11:00Z</dcterms:created>
  <dcterms:modified xsi:type="dcterms:W3CDTF">2020-02-27T22:11:00Z</dcterms:modified>
</cp:coreProperties>
</file>